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10B27FD5" w14:textId="77777777" w:rsidR="00E82198" w:rsidRDefault="00E82198">
      <w:pPr>
        <w:rPr>
          <w:rFonts w:ascii="Arial" w:hAnsi="Arial" w:cs="Arial"/>
        </w:rPr>
      </w:pPr>
      <w:r w:rsidRPr="00D84799">
        <w:rPr>
          <w:rFonts w:ascii="Arial" w:hAnsi="Arial" w:cs="Arial"/>
          <w:noProof/>
          <w:sz w:val="28"/>
          <w:szCs w:val="28"/>
          <w:lang w:eastAsia="en-AU"/>
        </w:rPr>
        <mc:AlternateContent>
          <mc:Choice Requires="wps">
            <w:drawing>
              <wp:anchor distT="0" distB="0" distL="114300" distR="114300" simplePos="0" relativeHeight="251659264" behindDoc="0" locked="0" layoutInCell="1" allowOverlap="1" wp14:anchorId="4AD905CA" wp14:editId="02BFEAAE">
                <wp:simplePos x="0" y="0"/>
                <wp:positionH relativeFrom="column">
                  <wp:align>center</wp:align>
                </wp:positionH>
                <wp:positionV relativeFrom="paragraph">
                  <wp:posOffset>0</wp:posOffset>
                </wp:positionV>
                <wp:extent cx="6021705" cy="469900"/>
                <wp:effectExtent l="0" t="0" r="17145" b="254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1977" cy="470263"/>
                        </a:xfrm>
                        <a:prstGeom prst="rect">
                          <a:avLst/>
                        </a:prstGeom>
                        <a:solidFill>
                          <a:srgbClr val="00A8D7"/>
                        </a:solidFill>
                        <a:ln w="9525">
                          <a:solidFill>
                            <a:srgbClr val="000000"/>
                          </a:solidFill>
                          <a:miter lim="800000"/>
                          <a:headEnd/>
                          <a:tailEnd/>
                        </a:ln>
                      </wps:spPr>
                      <wps:txbx>
                        <w:txbxContent>
                          <w:p w14:paraId="3B3BE26B" w14:textId="77777777" w:rsidR="009B33BC" w:rsidRPr="00DD300B" w:rsidRDefault="009B33BC" w:rsidP="006A63B8">
                            <w:pPr>
                              <w:pStyle w:val="Guidelinestitle"/>
                            </w:pPr>
                            <w:r>
                              <w:t>INDIGENOUS CULTURAL SENSITIVITES IN RECORDS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D905CA" id="_x0000_t202" coordsize="21600,21600" o:spt="202" path="m,l,21600r21600,l21600,xe">
                <v:stroke joinstyle="miter"/>
                <v:path gradientshapeok="t" o:connecttype="rect"/>
              </v:shapetype>
              <v:shape id="Text Box 2" o:spid="_x0000_s1026" type="#_x0000_t202" style="position:absolute;margin-left:0;margin-top:0;width:474.15pt;height:37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" fillcolor="#00a8d7">
                <v:textbox>
                  <w:txbxContent>
                    <w:p w14:paraId="3B3BE26B" w14:textId="77777777" w:rsidR="009B33BC" w:rsidRPr="00DD300B" w:rsidRDefault="009B33BC" w:rsidP="006A63B8">
                      <w:pPr>
                        <w:pStyle w:val="Guidelinestitle"/>
                      </w:pPr>
                      <w:r>
                        <w:t>INDIGENOUS CULTURAL SENSITIVITES IN RECORDS</w:t>
                      </w:r>
                    </w:p>
                  </w:txbxContent>
                </v:textbox>
              </v:shape>
            </w:pict>
          </mc:Fallback>
        </mc:AlternateContent>
      </w:r>
    </w:p>
    <w:p w14:paraId="3D1093A1" w14:textId="0A0A1511" w:rsidR="00841F88" w:rsidRDefault="00841F88" w:rsidP="006A63B8">
      <w:pPr>
        <w:pStyle w:val="Guidelinesheading1"/>
      </w:pPr>
    </w:p>
    <w:p w14:paraId="3FFC6539" w14:textId="77777777" w:rsidR="00E82198" w:rsidRPr="008A7F66" w:rsidRDefault="00CD4653" w:rsidP="008A7F66">
      <w:pPr>
        <w:pStyle w:val="Guidelinesheading1"/>
      </w:pPr>
      <w:r w:rsidRPr="008A7F66">
        <w:t>Scope</w:t>
      </w:r>
      <w:r w:rsidR="007D37F3" w:rsidRPr="008A7F66">
        <w:t xml:space="preserve"> of guideline</w:t>
      </w:r>
    </w:p>
    <w:p w14:paraId="50C41E76" w14:textId="154D8976" w:rsidR="008C05BA" w:rsidRDefault="009B33BC" w:rsidP="0072762A">
      <w:pPr>
        <w:pStyle w:val="Guidelinestext"/>
      </w:pPr>
      <w:r>
        <w:t>This guideline has been prepared t</w:t>
      </w:r>
      <w:r w:rsidR="00DD256A">
        <w:t>o</w:t>
      </w:r>
      <w:r w:rsidR="00876083">
        <w:t xml:space="preserve"> </w:t>
      </w:r>
      <w:r w:rsidR="009C1698">
        <w:t xml:space="preserve">assist access examiners to </w:t>
      </w:r>
      <w:r w:rsidR="00CD4653" w:rsidRPr="00C03DFB">
        <w:t xml:space="preserve">identify sensitive information in Commonwealth records </w:t>
      </w:r>
      <w:r w:rsidR="006F4451">
        <w:t>regarding</w:t>
      </w:r>
      <w:r w:rsidR="00CD4653">
        <w:t xml:space="preserve"> </w:t>
      </w:r>
      <w:r w:rsidR="00CD4653" w:rsidRPr="00C03DFB">
        <w:t>Aboriginal and</w:t>
      </w:r>
      <w:r w:rsidR="006F4451">
        <w:t xml:space="preserve"> Torres Strait Islander peoples</w:t>
      </w:r>
      <w:r w:rsidR="00CD4653" w:rsidRPr="00C03DFB">
        <w:t xml:space="preserve">, their cultures, and </w:t>
      </w:r>
      <w:r w:rsidR="00CD4653" w:rsidRPr="00C03DFB">
        <w:rPr>
          <w:lang w:val="en"/>
        </w:rPr>
        <w:t>the administration of their affairs</w:t>
      </w:r>
      <w:r w:rsidR="00CD4653" w:rsidRPr="00C03DFB">
        <w:t>.</w:t>
      </w:r>
      <w:r w:rsidR="00876083">
        <w:t xml:space="preserve"> </w:t>
      </w:r>
      <w:r w:rsidR="009C1698">
        <w:t xml:space="preserve">This information may require </w:t>
      </w:r>
      <w:r w:rsidR="009C1698" w:rsidRPr="00C03DFB">
        <w:t>exemption</w:t>
      </w:r>
      <w:r w:rsidR="009C1698">
        <w:t xml:space="preserve"> under </w:t>
      </w:r>
      <w:r w:rsidR="00A66893">
        <w:t>section</w:t>
      </w:r>
      <w:r w:rsidR="007D7481">
        <w:t>s</w:t>
      </w:r>
      <w:r w:rsidR="009C1698">
        <w:t xml:space="preserve"> 33</w:t>
      </w:r>
      <w:r>
        <w:t>(1)(d) or (g)</w:t>
      </w:r>
      <w:r w:rsidR="009C1698">
        <w:t xml:space="preserve"> of the Archive’s Act 1983</w:t>
      </w:r>
      <w:r w:rsidR="003450FD">
        <w:t>.</w:t>
      </w:r>
      <w:r w:rsidR="009C1698">
        <w:br/>
      </w:r>
      <w:r w:rsidR="009C1698">
        <w:br/>
      </w:r>
      <w:r>
        <w:t>F</w:t>
      </w:r>
      <w:r w:rsidR="00DD256A">
        <w:t xml:space="preserve">urther </w:t>
      </w:r>
      <w:r w:rsidR="00876083">
        <w:t>resources for examiners</w:t>
      </w:r>
      <w:r w:rsidR="007A110C">
        <w:t xml:space="preserve"> </w:t>
      </w:r>
      <w:r>
        <w:t xml:space="preserve">can be found </w:t>
      </w:r>
      <w:r w:rsidR="007A110C">
        <w:t>in the appendices</w:t>
      </w:r>
      <w:r w:rsidR="0090419A">
        <w:t xml:space="preserve">.  Appendix B includes </w:t>
      </w:r>
      <w:r w:rsidR="007A110C">
        <w:t xml:space="preserve">information on </w:t>
      </w:r>
      <w:r w:rsidR="006D0DFF">
        <w:t xml:space="preserve">the Archives </w:t>
      </w:r>
      <w:r w:rsidR="00876083" w:rsidRPr="00876083">
        <w:t>sensitivity warnings</w:t>
      </w:r>
      <w:r w:rsidR="0090419A">
        <w:t xml:space="preserve"> and a link to a statement of reasons template.</w:t>
      </w:r>
    </w:p>
    <w:p w14:paraId="0ED17E25" w14:textId="77777777" w:rsidR="00DF6FA5" w:rsidRPr="00802AB0" w:rsidRDefault="008C05BA" w:rsidP="00802AB0">
      <w:pPr>
        <w:pStyle w:val="Guidelinestext"/>
        <w:rPr>
          <w:b/>
          <w:lang w:val="en"/>
        </w:rPr>
      </w:pPr>
      <w:r w:rsidRPr="00802AB0">
        <w:rPr>
          <w:b/>
        </w:rPr>
        <w:t>General examination advice</w:t>
      </w:r>
      <w:r w:rsidR="00CD4653" w:rsidRPr="00802AB0">
        <w:rPr>
          <w:b/>
          <w:lang w:val="en"/>
        </w:rPr>
        <w:t xml:space="preserve"> </w:t>
      </w:r>
    </w:p>
    <w:p w14:paraId="15E10CCA" w14:textId="77777777" w:rsidR="009C1698" w:rsidRDefault="00CD4653" w:rsidP="0072762A">
      <w:pPr>
        <w:pStyle w:val="Guidelinestext"/>
      </w:pPr>
      <w:r>
        <w:rPr>
          <w:lang w:val="en"/>
        </w:rPr>
        <w:t>Sensitive i</w:t>
      </w:r>
      <w:r w:rsidRPr="00C03DFB">
        <w:rPr>
          <w:lang w:val="en"/>
        </w:rPr>
        <w:t xml:space="preserve">nformation may be found in </w:t>
      </w:r>
      <w:r w:rsidR="008C05BA">
        <w:rPr>
          <w:lang w:val="en"/>
        </w:rPr>
        <w:t xml:space="preserve">all </w:t>
      </w:r>
      <w:r w:rsidR="009C1698">
        <w:rPr>
          <w:lang w:val="en"/>
        </w:rPr>
        <w:t xml:space="preserve">item </w:t>
      </w:r>
      <w:r w:rsidR="008C05BA">
        <w:rPr>
          <w:lang w:val="en"/>
        </w:rPr>
        <w:t>formats</w:t>
      </w:r>
      <w:r w:rsidR="002F3B8A">
        <w:rPr>
          <w:lang w:val="en"/>
        </w:rPr>
        <w:t>;</w:t>
      </w:r>
      <w:r w:rsidR="008C05BA">
        <w:rPr>
          <w:lang w:val="en"/>
        </w:rPr>
        <w:t xml:space="preserve"> </w:t>
      </w:r>
      <w:r w:rsidRPr="00C03DFB">
        <w:rPr>
          <w:lang w:val="en"/>
        </w:rPr>
        <w:t>digital and paper records, photographs, audio, film, objects, and maps.</w:t>
      </w:r>
      <w:r w:rsidR="006D0DFF">
        <w:rPr>
          <w:lang w:val="en"/>
        </w:rPr>
        <w:t xml:space="preserve"> </w:t>
      </w:r>
      <w:r w:rsidR="002F3B8A">
        <w:t>During the examination process, staff may wish to consult senior staff and, or, t</w:t>
      </w:r>
      <w:r w:rsidR="002F3B8A">
        <w:rPr>
          <w:lang w:val="en"/>
        </w:rPr>
        <w:t xml:space="preserve">he </w:t>
      </w:r>
      <w:r w:rsidR="002F3B8A" w:rsidRPr="00C03DFB">
        <w:t>Manager</w:t>
      </w:r>
      <w:r w:rsidR="002F3B8A">
        <w:t xml:space="preserve"> Indigenous Services, Reference</w:t>
      </w:r>
      <w:r w:rsidR="00794643">
        <w:t xml:space="preserve"> Services</w:t>
      </w:r>
      <w:r w:rsidR="002F3B8A">
        <w:t xml:space="preserve">, to </w:t>
      </w:r>
      <w:r w:rsidR="00DE5365">
        <w:t>assist with</w:t>
      </w:r>
      <w:r w:rsidR="002F3B8A">
        <w:t xml:space="preserve"> identify</w:t>
      </w:r>
      <w:r w:rsidR="00DE5365">
        <w:t>ing</w:t>
      </w:r>
      <w:r w:rsidR="002F3B8A">
        <w:t xml:space="preserve"> sensitivities</w:t>
      </w:r>
      <w:r w:rsidR="002F3B8A" w:rsidRPr="00C03DFB">
        <w:t>.</w:t>
      </w:r>
      <w:r w:rsidR="002F3B8A">
        <w:t xml:space="preserve"> </w:t>
      </w:r>
    </w:p>
    <w:p w14:paraId="75B44F76" w14:textId="297729B9" w:rsidR="00A05445" w:rsidRDefault="00B37523" w:rsidP="0072762A">
      <w:pPr>
        <w:pStyle w:val="Guidelinestext"/>
      </w:pPr>
      <w:r>
        <w:t xml:space="preserve">Depending on the sensitive information concerned, </w:t>
      </w:r>
      <w:r w:rsidR="00696996">
        <w:t>r</w:t>
      </w:r>
      <w:r w:rsidR="00696996" w:rsidRPr="00C03DFB">
        <w:t>elease may</w:t>
      </w:r>
      <w:r w:rsidR="00D6666D" w:rsidRPr="00C03DFB">
        <w:t xml:space="preserve"> constitu</w:t>
      </w:r>
      <w:r w:rsidR="00D6666D">
        <w:t>te a breach of confidence</w:t>
      </w:r>
      <w:r w:rsidR="009B33BC">
        <w:t xml:space="preserve"> (section </w:t>
      </w:r>
      <w:r w:rsidR="00D6666D">
        <w:t>33(1)(d)</w:t>
      </w:r>
      <w:r w:rsidR="009B33BC">
        <w:t>)</w:t>
      </w:r>
      <w:r w:rsidR="00D6666D">
        <w:t xml:space="preserve"> or </w:t>
      </w:r>
      <w:r w:rsidR="00D6666D" w:rsidRPr="00C03DFB">
        <w:t xml:space="preserve">an unreasonable disclosure of personal affairs </w:t>
      </w:r>
      <w:r w:rsidR="009B33BC">
        <w:t xml:space="preserve">(section </w:t>
      </w:r>
      <w:r w:rsidR="006D0DFF">
        <w:t>(33)</w:t>
      </w:r>
      <w:r w:rsidR="009C1698">
        <w:t>(1)</w:t>
      </w:r>
      <w:r w:rsidR="006D0DFF">
        <w:t>(g)</w:t>
      </w:r>
      <w:r w:rsidR="009B33BC">
        <w:t>)</w:t>
      </w:r>
      <w:r w:rsidR="00D6666D" w:rsidRPr="00C03DFB">
        <w:t>.</w:t>
      </w:r>
      <w:r w:rsidR="00D6666D">
        <w:t xml:space="preserve"> </w:t>
      </w:r>
      <w:r w:rsidR="00021AC4">
        <w:t>In some cases, both exemptions may be used if appropriate. For example, if a person gives a description of a secret and sacred site in confidence, the person’s name could be exempted under s</w:t>
      </w:r>
      <w:r w:rsidR="006F3D96">
        <w:t xml:space="preserve">ection </w:t>
      </w:r>
      <w:r w:rsidR="00021AC4">
        <w:t>33(1)(d) and s</w:t>
      </w:r>
      <w:r w:rsidR="006F3D96">
        <w:t xml:space="preserve">ection </w:t>
      </w:r>
      <w:r w:rsidR="00021AC4">
        <w:t>33(1)(g) as the release of the information could affect their personal affairs within a community connected to the site.</w:t>
      </w:r>
    </w:p>
    <w:p w14:paraId="215956E8" w14:textId="77777777" w:rsidR="007D37F3" w:rsidRPr="00C03DFB" w:rsidRDefault="00A05445" w:rsidP="0072762A">
      <w:pPr>
        <w:pStyle w:val="Guidelinestext"/>
      </w:pPr>
      <w:r>
        <w:rPr>
          <w:lang w:val="en"/>
        </w:rPr>
        <w:t>F</w:t>
      </w:r>
      <w:r w:rsidRPr="00C03DFB">
        <w:rPr>
          <w:lang w:val="en"/>
        </w:rPr>
        <w:t xml:space="preserve">or information </w:t>
      </w:r>
      <w:r>
        <w:rPr>
          <w:lang w:val="en"/>
        </w:rPr>
        <w:t xml:space="preserve">regarding records </w:t>
      </w:r>
      <w:r w:rsidR="00DE5365">
        <w:rPr>
          <w:lang w:val="en"/>
        </w:rPr>
        <w:t xml:space="preserve">in the collection on indigenous </w:t>
      </w:r>
      <w:r>
        <w:rPr>
          <w:lang w:val="en"/>
        </w:rPr>
        <w:t xml:space="preserve">affairs see </w:t>
      </w:r>
      <w:r w:rsidR="009D1747">
        <w:rPr>
          <w:lang w:val="en"/>
        </w:rPr>
        <w:t xml:space="preserve">                     </w:t>
      </w:r>
      <w:hyperlink r:id="rId8" w:history="1">
        <w:r w:rsidRPr="00C03DFB">
          <w:rPr>
            <w:rStyle w:val="Hyperlink"/>
            <w:lang w:val="en"/>
          </w:rPr>
          <w:t>Fact Sheet 113</w:t>
        </w:r>
      </w:hyperlink>
      <w:r>
        <w:rPr>
          <w:lang w:val="en"/>
        </w:rPr>
        <w:t xml:space="preserve">  </w:t>
      </w:r>
      <w:r w:rsidRPr="006D0DFF">
        <w:rPr>
          <w:i/>
          <w:lang w:val="en"/>
        </w:rPr>
        <w:t>Aboriginal and Torres Strait Islander people</w:t>
      </w:r>
      <w:r w:rsidRPr="00C03DFB">
        <w:rPr>
          <w:lang w:val="en"/>
        </w:rPr>
        <w:t>.</w:t>
      </w:r>
      <w:r w:rsidR="00021AC4">
        <w:t xml:space="preserve">    </w:t>
      </w:r>
    </w:p>
    <w:p w14:paraId="7B67D1A1" w14:textId="77777777" w:rsidR="007D37F3" w:rsidRPr="00802AB0" w:rsidRDefault="00D0167E" w:rsidP="00802AB0">
      <w:pPr>
        <w:pStyle w:val="Guidelinestext"/>
        <w:rPr>
          <w:b/>
        </w:rPr>
      </w:pPr>
      <w:r w:rsidRPr="00802AB0">
        <w:rPr>
          <w:b/>
        </w:rPr>
        <w:t>Com</w:t>
      </w:r>
      <w:r w:rsidR="00841F88" w:rsidRPr="00802AB0">
        <w:rPr>
          <w:b/>
        </w:rPr>
        <w:t>mon</w:t>
      </w:r>
      <w:r w:rsidR="006D0DFF" w:rsidRPr="00802AB0">
        <w:rPr>
          <w:b/>
        </w:rPr>
        <w:t xml:space="preserve"> areas</w:t>
      </w:r>
      <w:r w:rsidR="007D37F3" w:rsidRPr="00802AB0">
        <w:rPr>
          <w:b/>
        </w:rPr>
        <w:t xml:space="preserve"> of potential sensitivity:</w:t>
      </w:r>
    </w:p>
    <w:p w14:paraId="58E1F50A" w14:textId="1A085D59" w:rsidR="007D37F3" w:rsidRPr="00C03DFB" w:rsidRDefault="007D37F3" w:rsidP="00802AB0">
      <w:pPr>
        <w:pStyle w:val="Guidelinesbullets"/>
      </w:pPr>
      <w:r>
        <w:t>Where a restriction is</w:t>
      </w:r>
      <w:r w:rsidRPr="00C03DFB">
        <w:t xml:space="preserve"> placed on who can access the information (in community)</w:t>
      </w:r>
      <w:r w:rsidR="00802AB0">
        <w:t xml:space="preserve">- </w:t>
      </w:r>
      <w:proofErr w:type="spellStart"/>
      <w:r w:rsidR="00802AB0">
        <w:t>eg.</w:t>
      </w:r>
      <w:proofErr w:type="spellEnd"/>
      <w:r w:rsidR="00802AB0">
        <w:t xml:space="preserve"> </w:t>
      </w:r>
      <w:r w:rsidRPr="00C03DFB">
        <w:t xml:space="preserve">men, women or </w:t>
      </w:r>
      <w:r w:rsidR="00DE5365">
        <w:t>older members of that</w:t>
      </w:r>
      <w:r>
        <w:t xml:space="preserve"> community</w:t>
      </w:r>
      <w:r w:rsidRPr="00C03DFB">
        <w:t xml:space="preserve"> </w:t>
      </w:r>
    </w:p>
    <w:p w14:paraId="6F825BAB" w14:textId="4DF1EB89" w:rsidR="007D37F3" w:rsidRPr="00C03DFB" w:rsidRDefault="009D1747" w:rsidP="00802AB0">
      <w:pPr>
        <w:pStyle w:val="Guidelinesbullets"/>
      </w:pPr>
      <w:r>
        <w:t>Information</w:t>
      </w:r>
      <w:r w:rsidR="007D37F3" w:rsidRPr="00C03DFB">
        <w:t xml:space="preserve"> </w:t>
      </w:r>
      <w:r w:rsidR="00841F88">
        <w:t>was</w:t>
      </w:r>
      <w:r w:rsidR="007D37F3" w:rsidRPr="00C03DFB">
        <w:t xml:space="preserve"> a rite of passage or ‘life-event’</w:t>
      </w:r>
      <w:r w:rsidR="0072762A">
        <w:t xml:space="preserve"> –</w:t>
      </w:r>
      <w:r>
        <w:t xml:space="preserve"> </w:t>
      </w:r>
      <w:r w:rsidR="009C1698">
        <w:t>e.</w:t>
      </w:r>
      <w:r>
        <w:t>g.</w:t>
      </w:r>
      <w:r w:rsidR="00841F88">
        <w:t xml:space="preserve"> </w:t>
      </w:r>
      <w:r w:rsidR="007D37F3" w:rsidRPr="00C03DFB">
        <w:t>birth, coming of age, death</w:t>
      </w:r>
    </w:p>
    <w:p w14:paraId="7703A38E" w14:textId="77777777" w:rsidR="007D37F3" w:rsidRPr="00C03DFB" w:rsidRDefault="00B4516D" w:rsidP="00802AB0">
      <w:pPr>
        <w:pStyle w:val="Guidelinesbullets"/>
      </w:pPr>
      <w:r>
        <w:t>I</w:t>
      </w:r>
      <w:r w:rsidR="007D37F3" w:rsidRPr="00C03DFB">
        <w:t xml:space="preserve">nformation </w:t>
      </w:r>
      <w:r w:rsidR="00841F88">
        <w:t xml:space="preserve">was </w:t>
      </w:r>
      <w:r w:rsidR="007D37F3" w:rsidRPr="00C03DFB">
        <w:t xml:space="preserve">gathered without the knowledge of the community </w:t>
      </w:r>
    </w:p>
    <w:p w14:paraId="61A68947" w14:textId="77777777" w:rsidR="007D37F3" w:rsidRDefault="00841F88" w:rsidP="00802AB0">
      <w:pPr>
        <w:pStyle w:val="Guidelinesbullets"/>
      </w:pPr>
      <w:r>
        <w:t xml:space="preserve">Information was </w:t>
      </w:r>
      <w:r w:rsidR="007D37F3" w:rsidRPr="00F14FB7">
        <w:t xml:space="preserve">passed on with an expectation of confidentiality </w:t>
      </w:r>
    </w:p>
    <w:p w14:paraId="4CED4B06" w14:textId="54E5B631" w:rsidR="007D37F3" w:rsidRDefault="00841F88" w:rsidP="00802AB0">
      <w:pPr>
        <w:pStyle w:val="Guidelinesbullets"/>
      </w:pPr>
      <w:r>
        <w:t xml:space="preserve">The age of the record </w:t>
      </w:r>
      <w:r w:rsidR="0072762A">
        <w:t>–</w:t>
      </w:r>
      <w:r>
        <w:t xml:space="preserve"> </w:t>
      </w:r>
      <w:proofErr w:type="spellStart"/>
      <w:r>
        <w:t>o</w:t>
      </w:r>
      <w:r w:rsidR="007D37F3" w:rsidRPr="00F14FB7">
        <w:t>lder</w:t>
      </w:r>
      <w:proofErr w:type="spellEnd"/>
      <w:r w:rsidR="007D37F3" w:rsidRPr="00F14FB7">
        <w:t xml:space="preserve"> records may contain s</w:t>
      </w:r>
      <w:r w:rsidR="000E0482">
        <w:t>ecret and</w:t>
      </w:r>
      <w:r>
        <w:t xml:space="preserve">/or </w:t>
      </w:r>
      <w:r w:rsidR="000E0482">
        <w:t xml:space="preserve">sacred knowledge gathered </w:t>
      </w:r>
      <w:r w:rsidR="007D37F3" w:rsidRPr="00F14FB7">
        <w:t>before there was significant awareness of Indigenous cultural sensitivities</w:t>
      </w:r>
    </w:p>
    <w:p w14:paraId="4664040A" w14:textId="77777777" w:rsidR="00D0167E" w:rsidRPr="00D0167E" w:rsidRDefault="00841F88" w:rsidP="00802AB0">
      <w:pPr>
        <w:pStyle w:val="Guidelinesbullets"/>
      </w:pPr>
      <w:r w:rsidRPr="00D0167E">
        <w:t xml:space="preserve">The context of the information </w:t>
      </w:r>
      <w:r w:rsidR="009D1747">
        <w:t>–</w:t>
      </w:r>
      <w:r w:rsidRPr="00D0167E">
        <w:t xml:space="preserve"> </w:t>
      </w:r>
      <w:r w:rsidR="009C1698">
        <w:t>e.</w:t>
      </w:r>
      <w:r w:rsidR="009D1747">
        <w:t>g.</w:t>
      </w:r>
      <w:r w:rsidR="00D0167E" w:rsidRPr="007D37F3">
        <w:t xml:space="preserve"> the presence of women, men</w:t>
      </w:r>
      <w:r w:rsidR="00D0167E">
        <w:t xml:space="preserve">, </w:t>
      </w:r>
      <w:r w:rsidR="00D0167E" w:rsidRPr="007D37F3">
        <w:t xml:space="preserve">children and people of various ages may suggest </w:t>
      </w:r>
      <w:r w:rsidR="00D0167E">
        <w:t>the information</w:t>
      </w:r>
      <w:r w:rsidR="009D1747">
        <w:t xml:space="preserve"> </w:t>
      </w:r>
      <w:r w:rsidR="00D0167E">
        <w:t xml:space="preserve">(such as an event) was </w:t>
      </w:r>
      <w:r w:rsidR="00D0167E" w:rsidRPr="007D37F3">
        <w:t xml:space="preserve">public </w:t>
      </w:r>
      <w:r w:rsidR="00D0167E">
        <w:t>and less likely to be secret and/or sacred</w:t>
      </w:r>
    </w:p>
    <w:p w14:paraId="6ACAE280" w14:textId="354E961D" w:rsidR="009D1747" w:rsidRDefault="009D1747" w:rsidP="006D0DFF">
      <w:pPr>
        <w:spacing w:after="0" w:line="40" w:lineRule="atLeast"/>
        <w:rPr>
          <w:rFonts w:ascii="Arial" w:hAnsi="Arial" w:cs="Arial"/>
        </w:rPr>
      </w:pPr>
    </w:p>
    <w:p w14:paraId="41AD01F4" w14:textId="77777777" w:rsidR="00F619E5" w:rsidRDefault="00F619E5">
      <w:pPr>
        <w:rPr>
          <w:rFonts w:ascii="Arial" w:hAnsi="Arial" w:cs="Arial"/>
        </w:rPr>
      </w:pPr>
      <w:r>
        <w:br w:type="page"/>
      </w:r>
    </w:p>
    <w:p w14:paraId="7AD24A27" w14:textId="59B64CCC" w:rsidR="007D37F3" w:rsidRPr="00C03DFB" w:rsidRDefault="007A0CEC" w:rsidP="00802AB0">
      <w:pPr>
        <w:pStyle w:val="Guidelinestext"/>
      </w:pPr>
      <w:r>
        <w:lastRenderedPageBreak/>
        <w:t xml:space="preserve">While not exhaustive, the following table </w:t>
      </w:r>
      <w:r w:rsidR="009D1747">
        <w:t>provides</w:t>
      </w:r>
      <w:r w:rsidR="007D37F3">
        <w:t xml:space="preserve"> </w:t>
      </w:r>
      <w:r w:rsidR="00841F88">
        <w:t xml:space="preserve">examples of </w:t>
      </w:r>
      <w:r w:rsidR="009D1747">
        <w:t xml:space="preserve">terms and themes that may </w:t>
      </w:r>
      <w:r w:rsidR="007D37F3" w:rsidRPr="00C03DFB">
        <w:t>indicators</w:t>
      </w:r>
      <w:r w:rsidR="008B1998">
        <w:t xml:space="preserve"> </w:t>
      </w:r>
      <w:r w:rsidR="006D0DFF">
        <w:t xml:space="preserve">that can potentially </w:t>
      </w:r>
      <w:r w:rsidR="00696996">
        <w:t xml:space="preserve">be </w:t>
      </w:r>
      <w:r w:rsidR="007D37F3" w:rsidRPr="00C03DFB">
        <w:t>sensitiv</w:t>
      </w:r>
      <w:r w:rsidR="006D0DFF">
        <w:t>e</w:t>
      </w:r>
      <w:r w:rsidR="00340BF0">
        <w:t xml:space="preserve"> – some are explained further in the document. </w:t>
      </w:r>
      <w:r w:rsidR="007D37F3" w:rsidRPr="00C03DFB">
        <w:t xml:space="preserve">  </w:t>
      </w:r>
    </w:p>
    <w:tbl>
      <w:tblPr>
        <w:tblStyle w:val="TableGrid"/>
        <w:tblW w:w="0" w:type="auto"/>
        <w:jc w:val="center"/>
        <w:tblLook w:val="04A0" w:firstRow="1" w:lastRow="0" w:firstColumn="1" w:lastColumn="0" w:noHBand="0" w:noVBand="1"/>
      </w:tblPr>
      <w:tblGrid>
        <w:gridCol w:w="2700"/>
        <w:gridCol w:w="3129"/>
        <w:gridCol w:w="2915"/>
      </w:tblGrid>
      <w:tr w:rsidR="007D37F3" w:rsidRPr="00C03DFB" w14:paraId="6DC4A589" w14:textId="77777777" w:rsidTr="00057766">
        <w:trPr>
          <w:trHeight w:val="279"/>
          <w:jc w:val="center"/>
        </w:trPr>
        <w:tc>
          <w:tcPr>
            <w:tcW w:w="2700" w:type="dxa"/>
          </w:tcPr>
          <w:p w14:paraId="7073C588" w14:textId="77777777" w:rsidR="007D37F3" w:rsidRPr="00C03DFB" w:rsidRDefault="007D37F3" w:rsidP="00802AB0">
            <w:pPr>
              <w:pStyle w:val="Guidelinestext"/>
              <w:spacing w:before="60" w:after="60"/>
            </w:pPr>
            <w:r w:rsidRPr="00C03DFB">
              <w:t>Aboriginal land</w:t>
            </w:r>
          </w:p>
        </w:tc>
        <w:tc>
          <w:tcPr>
            <w:tcW w:w="3129" w:type="dxa"/>
          </w:tcPr>
          <w:p w14:paraId="246DECEB" w14:textId="77777777" w:rsidR="007D37F3" w:rsidRPr="00C03DFB" w:rsidRDefault="007D37F3" w:rsidP="00802AB0">
            <w:pPr>
              <w:pStyle w:val="Guidelinestext"/>
              <w:spacing w:before="60" w:after="60"/>
            </w:pPr>
            <w:r w:rsidRPr="00C03DFB">
              <w:t xml:space="preserve">connection to country </w:t>
            </w:r>
          </w:p>
        </w:tc>
        <w:tc>
          <w:tcPr>
            <w:tcW w:w="2915" w:type="dxa"/>
          </w:tcPr>
          <w:p w14:paraId="2826A640" w14:textId="77777777" w:rsidR="007D37F3" w:rsidRPr="00C03DFB" w:rsidRDefault="0063109B" w:rsidP="00802AB0">
            <w:pPr>
              <w:pStyle w:val="Guidelinestext"/>
              <w:spacing w:before="60" w:after="60"/>
            </w:pPr>
            <w:r w:rsidRPr="00C03DFB">
              <w:t>objects</w:t>
            </w:r>
          </w:p>
        </w:tc>
      </w:tr>
      <w:tr w:rsidR="0063109B" w:rsidRPr="00C03DFB" w14:paraId="173E1A8B" w14:textId="77777777" w:rsidTr="00057766">
        <w:trPr>
          <w:trHeight w:val="279"/>
          <w:jc w:val="center"/>
        </w:trPr>
        <w:tc>
          <w:tcPr>
            <w:tcW w:w="2700" w:type="dxa"/>
          </w:tcPr>
          <w:p w14:paraId="2C0F7321" w14:textId="77777777" w:rsidR="0063109B" w:rsidRPr="00C03DFB" w:rsidRDefault="0063109B" w:rsidP="00802AB0">
            <w:pPr>
              <w:pStyle w:val="Guidelinestext"/>
              <w:spacing w:before="60" w:after="60"/>
            </w:pPr>
            <w:r w:rsidRPr="00C03DFB">
              <w:t>anthropological</w:t>
            </w:r>
          </w:p>
        </w:tc>
        <w:tc>
          <w:tcPr>
            <w:tcW w:w="3129" w:type="dxa"/>
          </w:tcPr>
          <w:p w14:paraId="67C0844A" w14:textId="77777777" w:rsidR="0063109B" w:rsidRPr="00C03DFB" w:rsidRDefault="0063109B" w:rsidP="00802AB0">
            <w:pPr>
              <w:pStyle w:val="Guidelinestext"/>
              <w:spacing w:before="60" w:after="60"/>
            </w:pPr>
            <w:r w:rsidRPr="00C03DFB">
              <w:t>desecration</w:t>
            </w:r>
          </w:p>
        </w:tc>
        <w:tc>
          <w:tcPr>
            <w:tcW w:w="2915" w:type="dxa"/>
          </w:tcPr>
          <w:p w14:paraId="5F9FF9C6" w14:textId="77777777" w:rsidR="0063109B" w:rsidRPr="00C03DFB" w:rsidRDefault="0063109B" w:rsidP="00802AB0">
            <w:pPr>
              <w:pStyle w:val="Guidelinestext"/>
              <w:spacing w:before="60" w:after="60"/>
            </w:pPr>
            <w:r w:rsidRPr="00C03DFB">
              <w:t>paintings</w:t>
            </w:r>
          </w:p>
        </w:tc>
      </w:tr>
      <w:tr w:rsidR="0063109B" w:rsidRPr="00C03DFB" w14:paraId="375800FC" w14:textId="77777777" w:rsidTr="00057766">
        <w:trPr>
          <w:trHeight w:val="279"/>
          <w:jc w:val="center"/>
        </w:trPr>
        <w:tc>
          <w:tcPr>
            <w:tcW w:w="2700" w:type="dxa"/>
          </w:tcPr>
          <w:p w14:paraId="448CF267" w14:textId="77777777" w:rsidR="0063109B" w:rsidRPr="00C03DFB" w:rsidRDefault="0063109B" w:rsidP="00802AB0">
            <w:pPr>
              <w:pStyle w:val="Guidelinestext"/>
              <w:spacing w:before="60" w:after="60"/>
            </w:pPr>
            <w:r w:rsidRPr="00C03DFB">
              <w:t>artwork</w:t>
            </w:r>
          </w:p>
        </w:tc>
        <w:tc>
          <w:tcPr>
            <w:tcW w:w="3129" w:type="dxa"/>
          </w:tcPr>
          <w:p w14:paraId="6E3C4430" w14:textId="77777777" w:rsidR="0063109B" w:rsidRPr="00C03DFB" w:rsidRDefault="00190FAD" w:rsidP="00802AB0">
            <w:pPr>
              <w:pStyle w:val="Guidelinestext"/>
              <w:spacing w:before="60" w:after="60"/>
            </w:pPr>
            <w:r>
              <w:t>d</w:t>
            </w:r>
            <w:r w:rsidR="0063109B" w:rsidRPr="00C03DFB">
              <w:t>reaming</w:t>
            </w:r>
          </w:p>
        </w:tc>
        <w:tc>
          <w:tcPr>
            <w:tcW w:w="2915" w:type="dxa"/>
          </w:tcPr>
          <w:p w14:paraId="1910DF6C" w14:textId="77777777" w:rsidR="0063109B" w:rsidRPr="00C03DFB" w:rsidRDefault="0063109B" w:rsidP="00802AB0">
            <w:pPr>
              <w:pStyle w:val="Guidelinestext"/>
              <w:spacing w:before="60" w:after="60"/>
            </w:pPr>
            <w:r w:rsidRPr="00C03DFB">
              <w:t xml:space="preserve">photographs </w:t>
            </w:r>
          </w:p>
        </w:tc>
      </w:tr>
      <w:tr w:rsidR="0063109B" w:rsidRPr="00C03DFB" w14:paraId="3AF54C99" w14:textId="77777777" w:rsidTr="00057766">
        <w:trPr>
          <w:trHeight w:val="296"/>
          <w:jc w:val="center"/>
        </w:trPr>
        <w:tc>
          <w:tcPr>
            <w:tcW w:w="2700" w:type="dxa"/>
          </w:tcPr>
          <w:p w14:paraId="462A99B7" w14:textId="77777777" w:rsidR="0063109B" w:rsidRPr="00C03DFB" w:rsidRDefault="0063109B" w:rsidP="00802AB0">
            <w:pPr>
              <w:pStyle w:val="Guidelinestext"/>
              <w:spacing w:before="60" w:after="60"/>
            </w:pPr>
            <w:r w:rsidRPr="00C03DFB">
              <w:t>birthing</w:t>
            </w:r>
          </w:p>
        </w:tc>
        <w:tc>
          <w:tcPr>
            <w:tcW w:w="3129" w:type="dxa"/>
          </w:tcPr>
          <w:p w14:paraId="6B57D6F9" w14:textId="77777777" w:rsidR="0063109B" w:rsidRPr="00C03DFB" w:rsidRDefault="0063109B" w:rsidP="00802AB0">
            <w:pPr>
              <w:pStyle w:val="Guidelinestext"/>
              <w:spacing w:before="60" w:after="60"/>
            </w:pPr>
            <w:r w:rsidRPr="00C03DFB">
              <w:t>grave sites</w:t>
            </w:r>
          </w:p>
        </w:tc>
        <w:tc>
          <w:tcPr>
            <w:tcW w:w="2915" w:type="dxa"/>
          </w:tcPr>
          <w:p w14:paraId="23DEF1F7" w14:textId="77777777" w:rsidR="0063109B" w:rsidRPr="00C03DFB" w:rsidRDefault="0063109B" w:rsidP="00802AB0">
            <w:pPr>
              <w:pStyle w:val="Guidelinestext"/>
              <w:spacing w:before="60" w:after="60"/>
            </w:pPr>
            <w:r w:rsidRPr="00C03DFB">
              <w:t>prohibited area</w:t>
            </w:r>
          </w:p>
        </w:tc>
      </w:tr>
      <w:tr w:rsidR="0063109B" w:rsidRPr="00C03DFB" w14:paraId="70836A2A" w14:textId="77777777" w:rsidTr="00057766">
        <w:trPr>
          <w:trHeight w:val="296"/>
          <w:jc w:val="center"/>
        </w:trPr>
        <w:tc>
          <w:tcPr>
            <w:tcW w:w="2700" w:type="dxa"/>
          </w:tcPr>
          <w:p w14:paraId="6F886870" w14:textId="77777777" w:rsidR="0063109B" w:rsidRPr="00C03DFB" w:rsidRDefault="0063109B" w:rsidP="00802AB0">
            <w:pPr>
              <w:pStyle w:val="Guidelinestext"/>
              <w:spacing w:before="60" w:after="60"/>
            </w:pPr>
            <w:r w:rsidRPr="00C03DFB">
              <w:t>blood</w:t>
            </w:r>
          </w:p>
        </w:tc>
        <w:tc>
          <w:tcPr>
            <w:tcW w:w="3129" w:type="dxa"/>
          </w:tcPr>
          <w:p w14:paraId="5F1B8F3D" w14:textId="77777777" w:rsidR="0063109B" w:rsidRPr="00C03DFB" w:rsidRDefault="0063109B" w:rsidP="00802AB0">
            <w:pPr>
              <w:pStyle w:val="Guidelinestext"/>
              <w:spacing w:before="60" w:after="60"/>
            </w:pPr>
            <w:r w:rsidRPr="00C03DFB">
              <w:t>headdress</w:t>
            </w:r>
          </w:p>
        </w:tc>
        <w:tc>
          <w:tcPr>
            <w:tcW w:w="2915" w:type="dxa"/>
          </w:tcPr>
          <w:p w14:paraId="3F530F6C" w14:textId="77777777" w:rsidR="0063109B" w:rsidRPr="00C03DFB" w:rsidRDefault="0063109B" w:rsidP="00802AB0">
            <w:pPr>
              <w:pStyle w:val="Guidelinestext"/>
              <w:spacing w:before="60" w:after="60"/>
            </w:pPr>
            <w:r w:rsidRPr="00C03DFB">
              <w:t>reserves</w:t>
            </w:r>
          </w:p>
        </w:tc>
      </w:tr>
      <w:tr w:rsidR="0063109B" w:rsidRPr="00C03DFB" w14:paraId="749877C7" w14:textId="77777777" w:rsidTr="00057766">
        <w:trPr>
          <w:trHeight w:val="296"/>
          <w:jc w:val="center"/>
        </w:trPr>
        <w:tc>
          <w:tcPr>
            <w:tcW w:w="2700" w:type="dxa"/>
          </w:tcPr>
          <w:p w14:paraId="7C8CB57B" w14:textId="77777777" w:rsidR="0063109B" w:rsidRPr="00C03DFB" w:rsidRDefault="0063109B" w:rsidP="00802AB0">
            <w:pPr>
              <w:pStyle w:val="Guidelinestext"/>
              <w:spacing w:before="60" w:after="60"/>
            </w:pPr>
            <w:r w:rsidRPr="00C03DFB">
              <w:t xml:space="preserve">body marking </w:t>
            </w:r>
          </w:p>
        </w:tc>
        <w:tc>
          <w:tcPr>
            <w:tcW w:w="3129" w:type="dxa"/>
          </w:tcPr>
          <w:p w14:paraId="3D1B2300" w14:textId="77777777" w:rsidR="0063109B" w:rsidRPr="00C03DFB" w:rsidRDefault="0063109B" w:rsidP="00802AB0">
            <w:pPr>
              <w:pStyle w:val="Guidelinestext"/>
              <w:spacing w:before="60" w:after="60"/>
            </w:pPr>
            <w:r w:rsidRPr="00C03DFB">
              <w:t>identifiable names &amp; people</w:t>
            </w:r>
          </w:p>
        </w:tc>
        <w:tc>
          <w:tcPr>
            <w:tcW w:w="2915" w:type="dxa"/>
          </w:tcPr>
          <w:p w14:paraId="551A7F74" w14:textId="77777777" w:rsidR="0063109B" w:rsidRPr="00C03DFB" w:rsidRDefault="0063109B" w:rsidP="00802AB0">
            <w:pPr>
              <w:pStyle w:val="Guidelinestext"/>
              <w:spacing w:before="60" w:after="60"/>
            </w:pPr>
            <w:r w:rsidRPr="00C03DFB">
              <w:t xml:space="preserve">restricted </w:t>
            </w:r>
          </w:p>
        </w:tc>
      </w:tr>
      <w:tr w:rsidR="0063109B" w:rsidRPr="00C03DFB" w14:paraId="040DB7A6" w14:textId="77777777" w:rsidTr="00057766">
        <w:trPr>
          <w:trHeight w:val="296"/>
          <w:jc w:val="center"/>
        </w:trPr>
        <w:tc>
          <w:tcPr>
            <w:tcW w:w="2700" w:type="dxa"/>
          </w:tcPr>
          <w:p w14:paraId="18380A0D" w14:textId="77777777" w:rsidR="0063109B" w:rsidRPr="00C03DFB" w:rsidRDefault="0063109B" w:rsidP="00802AB0">
            <w:pPr>
              <w:pStyle w:val="Guidelinestext"/>
              <w:spacing w:before="60" w:after="60"/>
            </w:pPr>
            <w:r w:rsidRPr="00C03DFB">
              <w:t>body painting</w:t>
            </w:r>
          </w:p>
        </w:tc>
        <w:tc>
          <w:tcPr>
            <w:tcW w:w="3129" w:type="dxa"/>
          </w:tcPr>
          <w:p w14:paraId="38E658D5" w14:textId="77777777" w:rsidR="0063109B" w:rsidRPr="00C03DFB" w:rsidRDefault="00190FAD" w:rsidP="00802AB0">
            <w:pPr>
              <w:pStyle w:val="Guidelinestext"/>
              <w:spacing w:before="60" w:after="60"/>
            </w:pPr>
            <w:r>
              <w:t>i</w:t>
            </w:r>
            <w:r w:rsidR="0063109B" w:rsidRPr="00C03DFB">
              <w:t>nitiated</w:t>
            </w:r>
            <w:r w:rsidR="003F4BED">
              <w:t xml:space="preserve"> </w:t>
            </w:r>
          </w:p>
        </w:tc>
        <w:tc>
          <w:tcPr>
            <w:tcW w:w="2915" w:type="dxa"/>
          </w:tcPr>
          <w:p w14:paraId="77EAC17C" w14:textId="77777777" w:rsidR="0063109B" w:rsidRPr="00C03DFB" w:rsidRDefault="0063109B" w:rsidP="00802AB0">
            <w:pPr>
              <w:pStyle w:val="Guidelinestext"/>
              <w:spacing w:before="60" w:after="60"/>
            </w:pPr>
            <w:r w:rsidRPr="00C03DFB">
              <w:t>sacred sites</w:t>
            </w:r>
          </w:p>
        </w:tc>
      </w:tr>
      <w:tr w:rsidR="0063109B" w:rsidRPr="00C03DFB" w14:paraId="3AC377B8" w14:textId="77777777" w:rsidTr="00057766">
        <w:trPr>
          <w:trHeight w:val="279"/>
          <w:jc w:val="center"/>
        </w:trPr>
        <w:tc>
          <w:tcPr>
            <w:tcW w:w="2700" w:type="dxa"/>
          </w:tcPr>
          <w:p w14:paraId="1D4B09B0" w14:textId="77777777" w:rsidR="0063109B" w:rsidRPr="00C03DFB" w:rsidRDefault="0063109B" w:rsidP="00802AB0">
            <w:pPr>
              <w:pStyle w:val="Guidelinestext"/>
              <w:spacing w:before="60" w:after="60"/>
            </w:pPr>
            <w:r w:rsidRPr="00C03DFB">
              <w:t>burial sites</w:t>
            </w:r>
          </w:p>
        </w:tc>
        <w:tc>
          <w:tcPr>
            <w:tcW w:w="3129" w:type="dxa"/>
          </w:tcPr>
          <w:p w14:paraId="62BF691F" w14:textId="77777777" w:rsidR="0063109B" w:rsidRPr="00C03DFB" w:rsidRDefault="0063109B" w:rsidP="00802AB0">
            <w:pPr>
              <w:pStyle w:val="Guidelinestext"/>
              <w:spacing w:before="60" w:after="60"/>
            </w:pPr>
            <w:r w:rsidRPr="00C03DFB">
              <w:t>language</w:t>
            </w:r>
          </w:p>
        </w:tc>
        <w:tc>
          <w:tcPr>
            <w:tcW w:w="2915" w:type="dxa"/>
          </w:tcPr>
          <w:p w14:paraId="6430AF57" w14:textId="77777777" w:rsidR="0063109B" w:rsidRPr="00C03DFB" w:rsidRDefault="0063109B" w:rsidP="00802AB0">
            <w:pPr>
              <w:pStyle w:val="Guidelinestext"/>
              <w:spacing w:before="60" w:after="60"/>
            </w:pPr>
            <w:r w:rsidRPr="00C03DFB">
              <w:t>scarring</w:t>
            </w:r>
          </w:p>
        </w:tc>
      </w:tr>
      <w:tr w:rsidR="0063109B" w:rsidRPr="00C03DFB" w14:paraId="6683ECC8" w14:textId="77777777" w:rsidTr="00057766">
        <w:trPr>
          <w:trHeight w:val="279"/>
          <w:jc w:val="center"/>
        </w:trPr>
        <w:tc>
          <w:tcPr>
            <w:tcW w:w="2700" w:type="dxa"/>
          </w:tcPr>
          <w:p w14:paraId="77D4A2E2" w14:textId="77777777" w:rsidR="0063109B" w:rsidRPr="00C03DFB" w:rsidRDefault="0063109B" w:rsidP="00802AB0">
            <w:pPr>
              <w:pStyle w:val="Guidelinestext"/>
              <w:spacing w:before="60" w:after="60"/>
            </w:pPr>
            <w:r w:rsidRPr="00C03DFB">
              <w:t>burial practices</w:t>
            </w:r>
          </w:p>
        </w:tc>
        <w:tc>
          <w:tcPr>
            <w:tcW w:w="3129" w:type="dxa"/>
          </w:tcPr>
          <w:p w14:paraId="3379BE86" w14:textId="77777777" w:rsidR="0063109B" w:rsidRPr="00C03DFB" w:rsidRDefault="0063109B" w:rsidP="00802AB0">
            <w:pPr>
              <w:pStyle w:val="Guidelinestext"/>
              <w:spacing w:before="60" w:after="60"/>
            </w:pPr>
            <w:r w:rsidRPr="00C03DFB">
              <w:t>legend</w:t>
            </w:r>
          </w:p>
        </w:tc>
        <w:tc>
          <w:tcPr>
            <w:tcW w:w="2915" w:type="dxa"/>
          </w:tcPr>
          <w:p w14:paraId="608EEF6C" w14:textId="362553E9" w:rsidR="0063109B" w:rsidRPr="00C03DFB" w:rsidRDefault="0063109B" w:rsidP="00527F54">
            <w:pPr>
              <w:pStyle w:val="Guidelinestext"/>
              <w:spacing w:before="60" w:after="60"/>
            </w:pPr>
            <w:r w:rsidRPr="00C03DFB">
              <w:t xml:space="preserve">secret </w:t>
            </w:r>
          </w:p>
        </w:tc>
      </w:tr>
      <w:tr w:rsidR="0063109B" w:rsidRPr="00C03DFB" w14:paraId="79823A7E" w14:textId="77777777" w:rsidTr="00057766">
        <w:trPr>
          <w:trHeight w:val="296"/>
          <w:jc w:val="center"/>
        </w:trPr>
        <w:tc>
          <w:tcPr>
            <w:tcW w:w="2700" w:type="dxa"/>
          </w:tcPr>
          <w:p w14:paraId="6E1F99BB" w14:textId="77777777" w:rsidR="0063109B" w:rsidRPr="00C03DFB" w:rsidRDefault="0063109B" w:rsidP="00802AB0">
            <w:pPr>
              <w:pStyle w:val="Guidelinestext"/>
              <w:spacing w:before="60" w:after="60"/>
            </w:pPr>
            <w:r w:rsidRPr="00C03DFB">
              <w:t>ceremony</w:t>
            </w:r>
          </w:p>
        </w:tc>
        <w:tc>
          <w:tcPr>
            <w:tcW w:w="3129" w:type="dxa"/>
          </w:tcPr>
          <w:p w14:paraId="4D599C69" w14:textId="77777777" w:rsidR="0063109B" w:rsidRPr="00C03DFB" w:rsidRDefault="0063109B" w:rsidP="00802AB0">
            <w:pPr>
              <w:pStyle w:val="Guidelinestext"/>
              <w:spacing w:before="60" w:after="60"/>
            </w:pPr>
            <w:r w:rsidRPr="00C03DFB">
              <w:t>men’s business</w:t>
            </w:r>
          </w:p>
        </w:tc>
        <w:tc>
          <w:tcPr>
            <w:tcW w:w="2915" w:type="dxa"/>
          </w:tcPr>
          <w:p w14:paraId="01D23D31" w14:textId="283115C4" w:rsidR="0063109B" w:rsidRPr="00C03DFB" w:rsidRDefault="00527F54" w:rsidP="00527F54">
            <w:pPr>
              <w:pStyle w:val="Guidelinestext"/>
              <w:spacing w:before="60" w:after="60"/>
            </w:pPr>
            <w:r w:rsidRPr="00C03DFB">
              <w:t xml:space="preserve">sacred </w:t>
            </w:r>
          </w:p>
        </w:tc>
      </w:tr>
      <w:tr w:rsidR="0063109B" w:rsidRPr="00C03DFB" w14:paraId="6FA05DB9" w14:textId="77777777" w:rsidTr="00057766">
        <w:trPr>
          <w:trHeight w:val="296"/>
          <w:jc w:val="center"/>
        </w:trPr>
        <w:tc>
          <w:tcPr>
            <w:tcW w:w="2700" w:type="dxa"/>
          </w:tcPr>
          <w:p w14:paraId="140AEEBC" w14:textId="77777777" w:rsidR="0063109B" w:rsidRPr="00C03DFB" w:rsidRDefault="0063109B" w:rsidP="00802AB0">
            <w:pPr>
              <w:pStyle w:val="Guidelinestext"/>
              <w:spacing w:before="60" w:after="60"/>
            </w:pPr>
            <w:r w:rsidRPr="00C03DFB">
              <w:t>circumcision</w:t>
            </w:r>
          </w:p>
        </w:tc>
        <w:tc>
          <w:tcPr>
            <w:tcW w:w="3129" w:type="dxa"/>
          </w:tcPr>
          <w:p w14:paraId="02756F8D" w14:textId="77777777" w:rsidR="0063109B" w:rsidRPr="00C03DFB" w:rsidRDefault="0063109B" w:rsidP="00802AB0">
            <w:pPr>
              <w:pStyle w:val="Guidelinestext"/>
              <w:spacing w:before="60" w:after="60"/>
            </w:pPr>
            <w:r w:rsidRPr="00C03DFB">
              <w:t>names of deceased</w:t>
            </w:r>
          </w:p>
        </w:tc>
        <w:tc>
          <w:tcPr>
            <w:tcW w:w="2915" w:type="dxa"/>
          </w:tcPr>
          <w:p w14:paraId="6E45321C" w14:textId="37C5A66B" w:rsidR="0063109B" w:rsidRPr="00C03DFB" w:rsidRDefault="00527F54" w:rsidP="00527F54">
            <w:pPr>
              <w:pStyle w:val="Guidelinestext"/>
              <w:spacing w:before="60" w:after="60"/>
            </w:pPr>
            <w:r w:rsidRPr="00C03DFB">
              <w:t xml:space="preserve">songs </w:t>
            </w:r>
          </w:p>
        </w:tc>
      </w:tr>
      <w:tr w:rsidR="0063109B" w:rsidRPr="00C03DFB" w14:paraId="5D86F5CC" w14:textId="77777777" w:rsidTr="00057766">
        <w:trPr>
          <w:trHeight w:val="296"/>
          <w:jc w:val="center"/>
        </w:trPr>
        <w:tc>
          <w:tcPr>
            <w:tcW w:w="2700" w:type="dxa"/>
          </w:tcPr>
          <w:p w14:paraId="76387538" w14:textId="77777777" w:rsidR="0063109B" w:rsidRPr="00C03DFB" w:rsidRDefault="0063109B" w:rsidP="00802AB0">
            <w:pPr>
              <w:pStyle w:val="Guidelinestext"/>
              <w:spacing w:before="60" w:after="60"/>
            </w:pPr>
            <w:r w:rsidRPr="00C03DFB">
              <w:t>creation time</w:t>
            </w:r>
          </w:p>
        </w:tc>
        <w:tc>
          <w:tcPr>
            <w:tcW w:w="3129" w:type="dxa"/>
          </w:tcPr>
          <w:p w14:paraId="6EF5DEA6" w14:textId="4CAA616E" w:rsidR="0063109B" w:rsidRPr="00C03DFB" w:rsidRDefault="00AB46E8" w:rsidP="00802AB0">
            <w:pPr>
              <w:pStyle w:val="Guidelinestext"/>
              <w:spacing w:before="60" w:after="60"/>
            </w:pPr>
            <w:r>
              <w:t>n</w:t>
            </w:r>
            <w:r w:rsidR="0063109B">
              <w:t>ative title</w:t>
            </w:r>
          </w:p>
        </w:tc>
        <w:tc>
          <w:tcPr>
            <w:tcW w:w="2915" w:type="dxa"/>
          </w:tcPr>
          <w:p w14:paraId="696B8980" w14:textId="45C9E113" w:rsidR="0063109B" w:rsidRPr="00C03DFB" w:rsidRDefault="00527F54" w:rsidP="00802AB0">
            <w:pPr>
              <w:pStyle w:val="Guidelinestext"/>
              <w:spacing w:before="60" w:after="60"/>
            </w:pPr>
            <w:r w:rsidRPr="00C03DFB">
              <w:t>women’s business</w:t>
            </w:r>
          </w:p>
        </w:tc>
      </w:tr>
    </w:tbl>
    <w:p w14:paraId="4DB55E24" w14:textId="4F1C7A2B" w:rsidR="007D37F3" w:rsidRDefault="007D37F3" w:rsidP="007D37F3">
      <w:pPr>
        <w:spacing w:after="0" w:line="40" w:lineRule="atLeast"/>
        <w:rPr>
          <w:rFonts w:ascii="Arial" w:hAnsi="Arial" w:cs="Arial"/>
        </w:rPr>
      </w:pPr>
    </w:p>
    <w:p w14:paraId="41E963CB" w14:textId="77777777" w:rsidR="0064094B" w:rsidRPr="0064094B" w:rsidRDefault="009D1747" w:rsidP="0064094B">
      <w:pPr>
        <w:pStyle w:val="Guidelinesheading1"/>
        <w:rPr>
          <w:lang w:eastAsia="en-AU"/>
        </w:rPr>
      </w:pPr>
      <w:r>
        <w:rPr>
          <w:lang w:eastAsia="en-AU"/>
        </w:rPr>
        <w:t>C</w:t>
      </w:r>
      <w:r w:rsidR="00696996">
        <w:rPr>
          <w:lang w:eastAsia="en-AU"/>
        </w:rPr>
        <w:t>ulturally sensitive s</w:t>
      </w:r>
      <w:r w:rsidR="00BA5DB9">
        <w:rPr>
          <w:lang w:eastAsia="en-AU"/>
        </w:rPr>
        <w:t xml:space="preserve">ubject areas </w:t>
      </w:r>
    </w:p>
    <w:p w14:paraId="31A63EFC" w14:textId="77777777" w:rsidR="0064094B" w:rsidRPr="00530479" w:rsidRDefault="00BA5DB9" w:rsidP="00530479">
      <w:pPr>
        <w:pStyle w:val="Guidelinesheading2"/>
      </w:pPr>
      <w:r w:rsidRPr="00530479">
        <w:t xml:space="preserve">Artworks </w:t>
      </w:r>
    </w:p>
    <w:p w14:paraId="51CB1406" w14:textId="77777777" w:rsidR="00BA5DB9" w:rsidRDefault="00BA5DB9" w:rsidP="00802AB0">
      <w:pPr>
        <w:pStyle w:val="Guidelinestext"/>
      </w:pPr>
      <w:r w:rsidRPr="00C03DFB">
        <w:t>Sensitivities in artwork are likely to relate to designs</w:t>
      </w:r>
      <w:r w:rsidR="00DF6FA5">
        <w:t xml:space="preserve">, </w:t>
      </w:r>
      <w:r w:rsidRPr="00C03DFB">
        <w:t>motifs</w:t>
      </w:r>
      <w:r w:rsidR="00DF6FA5">
        <w:t>, sites and locations</w:t>
      </w:r>
      <w:r w:rsidRPr="00C03DFB">
        <w:t xml:space="preserve">.  </w:t>
      </w:r>
      <w:r>
        <w:t>Artwork includes drawings, paintings and photographs of a place or of objects, other artworks</w:t>
      </w:r>
      <w:r w:rsidR="00FB72B2">
        <w:t>.</w:t>
      </w:r>
      <w:r>
        <w:t xml:space="preserve"> </w:t>
      </w:r>
    </w:p>
    <w:tbl>
      <w:tblPr>
        <w:tblStyle w:val="TableGrid"/>
        <w:tblW w:w="0" w:type="auto"/>
        <w:tblLook w:val="04A0" w:firstRow="1" w:lastRow="0" w:firstColumn="1" w:lastColumn="0" w:noHBand="0" w:noVBand="1"/>
      </w:tblPr>
      <w:tblGrid>
        <w:gridCol w:w="6041"/>
        <w:gridCol w:w="2975"/>
      </w:tblGrid>
      <w:tr w:rsidR="00BA5DB9" w:rsidRPr="00802AB0" w14:paraId="4D470AF7" w14:textId="77777777" w:rsidTr="00BA5DB9">
        <w:tc>
          <w:tcPr>
            <w:tcW w:w="6204" w:type="dxa"/>
            <w:vAlign w:val="bottom"/>
          </w:tcPr>
          <w:p w14:paraId="76CC1925" w14:textId="77777777" w:rsidR="00BA5DB9" w:rsidRPr="00802AB0" w:rsidRDefault="00FF00E8" w:rsidP="00802AB0">
            <w:pPr>
              <w:pStyle w:val="Guidelinestext"/>
              <w:spacing w:before="60" w:after="60"/>
              <w:rPr>
                <w:b/>
              </w:rPr>
            </w:pPr>
            <w:r w:rsidRPr="00802AB0">
              <w:rPr>
                <w:b/>
              </w:rPr>
              <w:t xml:space="preserve">Type of information  </w:t>
            </w:r>
          </w:p>
        </w:tc>
        <w:tc>
          <w:tcPr>
            <w:tcW w:w="3038" w:type="dxa"/>
            <w:vAlign w:val="bottom"/>
          </w:tcPr>
          <w:p w14:paraId="0EEDA106" w14:textId="77777777" w:rsidR="00BA5DB9" w:rsidRPr="00802AB0" w:rsidRDefault="00BA5DB9" w:rsidP="00802AB0">
            <w:pPr>
              <w:pStyle w:val="Guidelinestext"/>
              <w:spacing w:before="60" w:after="60"/>
              <w:rPr>
                <w:b/>
              </w:rPr>
            </w:pPr>
            <w:r w:rsidRPr="00802AB0">
              <w:rPr>
                <w:b/>
              </w:rPr>
              <w:t xml:space="preserve">Possible action </w:t>
            </w:r>
          </w:p>
        </w:tc>
      </w:tr>
      <w:tr w:rsidR="00BA5DB9" w:rsidRPr="00C03DFB" w14:paraId="6C3B0D3F" w14:textId="77777777" w:rsidTr="00057766">
        <w:tc>
          <w:tcPr>
            <w:tcW w:w="6204" w:type="dxa"/>
          </w:tcPr>
          <w:p w14:paraId="397C90E1" w14:textId="77777777" w:rsidR="00BA5DB9" w:rsidRPr="00C03DFB" w:rsidRDefault="00BA5DB9" w:rsidP="00802AB0">
            <w:pPr>
              <w:pStyle w:val="Guidelinestext"/>
              <w:spacing w:before="60" w:after="60"/>
            </w:pPr>
            <w:r>
              <w:t>Sketches, drawings, i</w:t>
            </w:r>
            <w:r w:rsidRPr="00C03DFB">
              <w:t>mages</w:t>
            </w:r>
            <w:r>
              <w:t xml:space="preserve"> and photographs</w:t>
            </w:r>
            <w:r w:rsidRPr="00C03DFB">
              <w:t xml:space="preserve"> of and artworks created for commercial sale</w:t>
            </w:r>
          </w:p>
        </w:tc>
        <w:tc>
          <w:tcPr>
            <w:tcW w:w="3038" w:type="dxa"/>
          </w:tcPr>
          <w:p w14:paraId="7ACED7D5" w14:textId="77777777" w:rsidR="00BA5DB9" w:rsidRPr="00C03DFB" w:rsidRDefault="00BA5DB9" w:rsidP="00802AB0">
            <w:pPr>
              <w:pStyle w:val="Guidelinestext"/>
              <w:spacing w:before="60" w:after="60"/>
            </w:pPr>
            <w:r>
              <w:t xml:space="preserve">Usually suitable for release </w:t>
            </w:r>
          </w:p>
        </w:tc>
      </w:tr>
      <w:tr w:rsidR="00BA5DB9" w:rsidRPr="00C03DFB" w14:paraId="1ED2866E" w14:textId="77777777" w:rsidTr="00057766">
        <w:tc>
          <w:tcPr>
            <w:tcW w:w="6204" w:type="dxa"/>
          </w:tcPr>
          <w:p w14:paraId="3078284B" w14:textId="2A2B134C" w:rsidR="00BA5DB9" w:rsidRPr="00C03DFB" w:rsidRDefault="00BA5DB9" w:rsidP="00802AB0">
            <w:pPr>
              <w:pStyle w:val="Guidelinestext"/>
              <w:spacing w:before="60" w:after="60"/>
            </w:pPr>
            <w:r w:rsidRPr="00C03DFB">
              <w:t xml:space="preserve">Non-commercial artworks </w:t>
            </w:r>
            <w:r w:rsidR="00351E0C">
              <w:t xml:space="preserve">– </w:t>
            </w:r>
            <w:r w:rsidRPr="00C03DFB">
              <w:t>Sketches or photographs</w:t>
            </w:r>
            <w:r>
              <w:t xml:space="preserve"> of paintings and artworks, associated stories</w:t>
            </w:r>
            <w:r w:rsidR="009D1747">
              <w:t xml:space="preserve">, </w:t>
            </w:r>
            <w:r>
              <w:t>Dreaming</w:t>
            </w:r>
            <w:r w:rsidRPr="00C03DFB">
              <w:t>, and other visual expressions of culture (</w:t>
            </w:r>
            <w:proofErr w:type="spellStart"/>
            <w:r w:rsidRPr="00C03DFB">
              <w:t>eg.</w:t>
            </w:r>
            <w:proofErr w:type="spellEnd"/>
            <w:r w:rsidRPr="00C03DFB">
              <w:t xml:space="preserve"> images of carved trees, sand art, decorated artefacts (whether painted or some other technique), engravings or body art) – assume likelihood of sensitivity </w:t>
            </w:r>
          </w:p>
        </w:tc>
        <w:tc>
          <w:tcPr>
            <w:tcW w:w="3038" w:type="dxa"/>
          </w:tcPr>
          <w:p w14:paraId="0CAE8936" w14:textId="77777777" w:rsidR="00BA5DB9" w:rsidRPr="00C03DFB" w:rsidRDefault="0079733A" w:rsidP="00802AB0">
            <w:pPr>
              <w:pStyle w:val="Guidelinestext"/>
              <w:spacing w:before="60" w:after="60"/>
            </w:pPr>
            <w:r>
              <w:t>Consider exemption</w:t>
            </w:r>
          </w:p>
        </w:tc>
      </w:tr>
      <w:tr w:rsidR="0079733A" w:rsidRPr="00C03DFB" w14:paraId="2B3061EA" w14:textId="77777777" w:rsidTr="00057766">
        <w:tc>
          <w:tcPr>
            <w:tcW w:w="6204" w:type="dxa"/>
          </w:tcPr>
          <w:p w14:paraId="0D7BEB14" w14:textId="51901743" w:rsidR="0079733A" w:rsidRPr="00DB1967" w:rsidRDefault="0079733A" w:rsidP="00802AB0">
            <w:pPr>
              <w:pStyle w:val="Guidelinestext"/>
              <w:spacing w:before="60" w:after="60"/>
            </w:pPr>
            <w:r w:rsidRPr="00C03DFB">
              <w:t xml:space="preserve">Precise locations of sites </w:t>
            </w:r>
            <w:r w:rsidR="00DF6FA5">
              <w:t xml:space="preserve">with artworks </w:t>
            </w:r>
            <w:r w:rsidR="00351E0C">
              <w:t>–</w:t>
            </w:r>
            <w:r w:rsidR="00DF6FA5">
              <w:t xml:space="preserve"> publicly known</w:t>
            </w:r>
          </w:p>
        </w:tc>
        <w:tc>
          <w:tcPr>
            <w:tcW w:w="3038" w:type="dxa"/>
          </w:tcPr>
          <w:p w14:paraId="65F60BD2" w14:textId="77777777" w:rsidR="0079733A" w:rsidRPr="0079733A" w:rsidRDefault="0079733A" w:rsidP="00802AB0">
            <w:pPr>
              <w:pStyle w:val="Guidelinestext"/>
              <w:spacing w:before="60" w:after="60"/>
            </w:pPr>
            <w:r w:rsidRPr="00C03DFB">
              <w:t xml:space="preserve">Usually suitable for release </w:t>
            </w:r>
          </w:p>
        </w:tc>
      </w:tr>
      <w:tr w:rsidR="0079733A" w:rsidRPr="00C03DFB" w14:paraId="6CCA242A" w14:textId="77777777" w:rsidTr="00057766">
        <w:tc>
          <w:tcPr>
            <w:tcW w:w="6204" w:type="dxa"/>
          </w:tcPr>
          <w:p w14:paraId="7A2913B0" w14:textId="1FD93836" w:rsidR="0079733A" w:rsidRDefault="0079733A" w:rsidP="00802AB0">
            <w:pPr>
              <w:pStyle w:val="Guidelinestext"/>
              <w:spacing w:before="60" w:after="60"/>
            </w:pPr>
            <w:r w:rsidRPr="00C03DFB">
              <w:t xml:space="preserve">Precise locations of sites </w:t>
            </w:r>
            <w:r>
              <w:t>wi</w:t>
            </w:r>
            <w:r w:rsidR="00DF6FA5">
              <w:t xml:space="preserve">th artworks </w:t>
            </w:r>
            <w:r w:rsidR="00351E0C">
              <w:t>–</w:t>
            </w:r>
            <w:r w:rsidR="00DF6FA5">
              <w:t xml:space="preserve"> not publicly known</w:t>
            </w:r>
          </w:p>
          <w:p w14:paraId="14E5444C" w14:textId="77777777" w:rsidR="0079733A" w:rsidRPr="00C03DFB" w:rsidRDefault="0079733A" w:rsidP="00802AB0">
            <w:pPr>
              <w:pStyle w:val="Guidelinestext"/>
              <w:spacing w:before="60" w:after="60"/>
            </w:pPr>
          </w:p>
        </w:tc>
        <w:tc>
          <w:tcPr>
            <w:tcW w:w="3038" w:type="dxa"/>
          </w:tcPr>
          <w:p w14:paraId="3A79C6BD" w14:textId="77777777" w:rsidR="0079733A" w:rsidRDefault="0079733A" w:rsidP="00802AB0">
            <w:pPr>
              <w:pStyle w:val="Guidelinestext"/>
              <w:spacing w:before="60" w:after="60"/>
            </w:pPr>
            <w:r>
              <w:t>Consider exemption</w:t>
            </w:r>
          </w:p>
        </w:tc>
      </w:tr>
      <w:tr w:rsidR="008C5973" w:rsidRPr="00C03DFB" w14:paraId="175061B1" w14:textId="77777777" w:rsidTr="00057766">
        <w:tc>
          <w:tcPr>
            <w:tcW w:w="6204" w:type="dxa"/>
          </w:tcPr>
          <w:p w14:paraId="21DA417E" w14:textId="6B4E4568" w:rsidR="008C5973" w:rsidRPr="00665234" w:rsidRDefault="008C5973" w:rsidP="00802AB0">
            <w:pPr>
              <w:pStyle w:val="Guidelinestext"/>
              <w:spacing w:before="60" w:after="60"/>
            </w:pPr>
            <w:r w:rsidRPr="00665234">
              <w:t>Images or photographs of sites – if the site was previously open to the public but is now restricted’</w:t>
            </w:r>
          </w:p>
          <w:p w14:paraId="4D0F3758" w14:textId="77777777" w:rsidR="008C5973" w:rsidRPr="00C03DFB" w:rsidRDefault="008C5973" w:rsidP="00802AB0">
            <w:pPr>
              <w:pStyle w:val="Guidelinestext"/>
              <w:spacing w:before="60" w:after="60"/>
            </w:pPr>
          </w:p>
        </w:tc>
        <w:tc>
          <w:tcPr>
            <w:tcW w:w="3038" w:type="dxa"/>
          </w:tcPr>
          <w:p w14:paraId="5BCB0A20" w14:textId="77777777" w:rsidR="008C5973" w:rsidRDefault="008C5973" w:rsidP="00802AB0">
            <w:pPr>
              <w:pStyle w:val="Guidelinestext"/>
              <w:spacing w:before="60" w:after="60"/>
            </w:pPr>
            <w:r>
              <w:t>Consider exemption</w:t>
            </w:r>
          </w:p>
        </w:tc>
      </w:tr>
      <w:tr w:rsidR="008C5973" w:rsidRPr="00C03DFB" w14:paraId="7FFE3FE4" w14:textId="77777777" w:rsidTr="00057766">
        <w:tc>
          <w:tcPr>
            <w:tcW w:w="6204" w:type="dxa"/>
          </w:tcPr>
          <w:p w14:paraId="01C084A4" w14:textId="34C9A629" w:rsidR="008C5973" w:rsidRPr="00C03DFB" w:rsidRDefault="008C5973" w:rsidP="00802AB0">
            <w:pPr>
              <w:pStyle w:val="Guidelinestext"/>
              <w:spacing w:before="60" w:after="60"/>
            </w:pPr>
            <w:r w:rsidRPr="00C03DFB">
              <w:t xml:space="preserve">Photographs of pre-contact artwork </w:t>
            </w:r>
            <w:r w:rsidR="00351E0C">
              <w:t>–</w:t>
            </w:r>
            <w:r w:rsidRPr="00C03DFB">
              <w:t xml:space="preserve"> assume likelihood of sensitivity </w:t>
            </w:r>
          </w:p>
        </w:tc>
        <w:tc>
          <w:tcPr>
            <w:tcW w:w="3038" w:type="dxa"/>
          </w:tcPr>
          <w:p w14:paraId="51AD4A0A" w14:textId="77777777" w:rsidR="008C5973" w:rsidRPr="00C03DFB" w:rsidRDefault="008C5973" w:rsidP="00802AB0">
            <w:pPr>
              <w:pStyle w:val="Guidelinestext"/>
              <w:spacing w:before="60" w:after="60"/>
            </w:pPr>
            <w:r>
              <w:t>Consider exemption</w:t>
            </w:r>
          </w:p>
        </w:tc>
      </w:tr>
      <w:tr w:rsidR="008C5973" w:rsidRPr="00C03DFB" w14:paraId="265D655D" w14:textId="77777777" w:rsidTr="00057766">
        <w:tc>
          <w:tcPr>
            <w:tcW w:w="6204" w:type="dxa"/>
          </w:tcPr>
          <w:p w14:paraId="57E61200" w14:textId="77777777" w:rsidR="008C5973" w:rsidRPr="00C03DFB" w:rsidRDefault="008C5973" w:rsidP="00802AB0">
            <w:pPr>
              <w:pStyle w:val="Guidelinestext"/>
              <w:spacing w:before="60" w:after="60"/>
            </w:pPr>
            <w:r w:rsidRPr="00C03DFB">
              <w:lastRenderedPageBreak/>
              <w:t xml:space="preserve">Photographs of artefacts </w:t>
            </w:r>
            <w:r>
              <w:t xml:space="preserve">or utensils </w:t>
            </w:r>
            <w:r w:rsidRPr="00C03DFB">
              <w:t>produced for sale (</w:t>
            </w:r>
            <w:proofErr w:type="spellStart"/>
            <w:r w:rsidRPr="00C03DFB">
              <w:t>eg.</w:t>
            </w:r>
            <w:proofErr w:type="spellEnd"/>
            <w:r w:rsidRPr="00C03DFB">
              <w:t xml:space="preserve">  cool</w:t>
            </w:r>
            <w:r>
              <w:t>amons, baskets</w:t>
            </w:r>
            <w:r w:rsidRPr="00C03DFB">
              <w:t xml:space="preserve"> mats, musical instruments, weapons</w:t>
            </w:r>
            <w:r>
              <w:t>,</w:t>
            </w:r>
            <w:r w:rsidRPr="00C03DFB">
              <w:t xml:space="preserve"> boomerangs, spears, clubs, to</w:t>
            </w:r>
            <w:r>
              <w:t>ols, awls, hooks, hammers)</w:t>
            </w:r>
          </w:p>
        </w:tc>
        <w:tc>
          <w:tcPr>
            <w:tcW w:w="3038" w:type="dxa"/>
          </w:tcPr>
          <w:p w14:paraId="304D73BA" w14:textId="77777777" w:rsidR="008C5973" w:rsidRPr="00C03DFB" w:rsidRDefault="008C5973" w:rsidP="00802AB0">
            <w:pPr>
              <w:pStyle w:val="Guidelinestext"/>
              <w:spacing w:before="60" w:after="60"/>
            </w:pPr>
            <w:r>
              <w:t xml:space="preserve">Usually suitable for release </w:t>
            </w:r>
          </w:p>
        </w:tc>
      </w:tr>
      <w:tr w:rsidR="008C5973" w:rsidRPr="00C03DFB" w14:paraId="3E40AC74" w14:textId="77777777" w:rsidTr="00057766">
        <w:tc>
          <w:tcPr>
            <w:tcW w:w="6204" w:type="dxa"/>
          </w:tcPr>
          <w:p w14:paraId="68065C80" w14:textId="77777777" w:rsidR="008C5973" w:rsidRPr="00C03DFB" w:rsidRDefault="008C5973" w:rsidP="00802AB0">
            <w:pPr>
              <w:pStyle w:val="Guidelinestext"/>
              <w:spacing w:before="60" w:after="60"/>
            </w:pPr>
            <w:r>
              <w:t>Copyright alone – no reason for exemption</w:t>
            </w:r>
          </w:p>
        </w:tc>
        <w:tc>
          <w:tcPr>
            <w:tcW w:w="3038" w:type="dxa"/>
          </w:tcPr>
          <w:p w14:paraId="571791C9" w14:textId="77777777" w:rsidR="008C5973" w:rsidRPr="00C03DFB" w:rsidRDefault="008C5973" w:rsidP="00802AB0">
            <w:pPr>
              <w:pStyle w:val="Guidelinestext"/>
              <w:spacing w:before="60" w:after="60"/>
            </w:pPr>
            <w:r>
              <w:t xml:space="preserve">Usually suitable for release </w:t>
            </w:r>
          </w:p>
        </w:tc>
      </w:tr>
      <w:tr w:rsidR="008C5973" w:rsidRPr="00C03DFB" w14:paraId="3593EABE" w14:textId="77777777" w:rsidTr="00057766">
        <w:tc>
          <w:tcPr>
            <w:tcW w:w="6204" w:type="dxa"/>
          </w:tcPr>
          <w:p w14:paraId="5224AF36" w14:textId="36F844A4" w:rsidR="008C5973" w:rsidRDefault="008C5973" w:rsidP="00802AB0">
            <w:pPr>
              <w:pStyle w:val="Guidelinestext"/>
              <w:spacing w:before="60" w:after="60"/>
            </w:pPr>
            <w:r>
              <w:t>Images or photographs of sites</w:t>
            </w:r>
            <w:r w:rsidR="0072762A">
              <w:t xml:space="preserve">, </w:t>
            </w:r>
            <w:r>
              <w:t>if the site was p</w:t>
            </w:r>
            <w:r w:rsidRPr="00C03DFB">
              <w:t xml:space="preserve">reviously open to the public </w:t>
            </w:r>
            <w:r>
              <w:t xml:space="preserve">but is now restricted </w:t>
            </w:r>
          </w:p>
        </w:tc>
        <w:tc>
          <w:tcPr>
            <w:tcW w:w="3038" w:type="dxa"/>
          </w:tcPr>
          <w:p w14:paraId="646298FC" w14:textId="77777777" w:rsidR="008C5973" w:rsidRPr="00C03DFB" w:rsidRDefault="008C5973" w:rsidP="00802AB0">
            <w:pPr>
              <w:pStyle w:val="Guidelinestext"/>
              <w:spacing w:before="60" w:after="60"/>
            </w:pPr>
            <w:r>
              <w:t>Consider exemption</w:t>
            </w:r>
          </w:p>
        </w:tc>
      </w:tr>
    </w:tbl>
    <w:p w14:paraId="73B21171" w14:textId="77777777" w:rsidR="00BA5DB9" w:rsidRDefault="00BA5DB9" w:rsidP="00327EC2">
      <w:pPr>
        <w:pStyle w:val="Guidelinesheading2"/>
      </w:pPr>
      <w:r w:rsidRPr="00BA5DB9">
        <w:t>Body decoration</w:t>
      </w:r>
    </w:p>
    <w:p w14:paraId="11540853" w14:textId="77777777" w:rsidR="00BA5DB9" w:rsidRDefault="00BA5DB9" w:rsidP="00D95DB5">
      <w:pPr>
        <w:pStyle w:val="Guidelinestext"/>
      </w:pPr>
      <w:r w:rsidRPr="00C03DFB">
        <w:t xml:space="preserve">Body decoration may include face and body painting, scarring, the use of ornamentation or headdresses. Assume it is usually associated with ceremony.  </w:t>
      </w:r>
    </w:p>
    <w:tbl>
      <w:tblPr>
        <w:tblStyle w:val="TableGrid"/>
        <w:tblW w:w="0" w:type="auto"/>
        <w:tblLook w:val="04A0" w:firstRow="1" w:lastRow="0" w:firstColumn="1" w:lastColumn="0" w:noHBand="0" w:noVBand="1"/>
      </w:tblPr>
      <w:tblGrid>
        <w:gridCol w:w="6040"/>
        <w:gridCol w:w="2976"/>
      </w:tblGrid>
      <w:tr w:rsidR="00BA5DB9" w:rsidRPr="00802AB0" w14:paraId="3972A4D3" w14:textId="77777777" w:rsidTr="00057766">
        <w:tc>
          <w:tcPr>
            <w:tcW w:w="6204" w:type="dxa"/>
          </w:tcPr>
          <w:p w14:paraId="5FD01DC2" w14:textId="77777777" w:rsidR="00BA5DB9" w:rsidRPr="00802AB0" w:rsidRDefault="00FF00E8" w:rsidP="00802AB0">
            <w:pPr>
              <w:pStyle w:val="Guidelinestext"/>
              <w:spacing w:before="60" w:after="60"/>
              <w:rPr>
                <w:b/>
              </w:rPr>
            </w:pPr>
            <w:r w:rsidRPr="00802AB0">
              <w:rPr>
                <w:b/>
              </w:rPr>
              <w:t xml:space="preserve">Type of information  </w:t>
            </w:r>
          </w:p>
        </w:tc>
        <w:tc>
          <w:tcPr>
            <w:tcW w:w="3038" w:type="dxa"/>
          </w:tcPr>
          <w:p w14:paraId="4E1291DD" w14:textId="77777777" w:rsidR="00BA5DB9" w:rsidRPr="00802AB0" w:rsidRDefault="00BA5DB9" w:rsidP="00802AB0">
            <w:pPr>
              <w:pStyle w:val="Guidelinestext"/>
              <w:spacing w:before="60" w:after="60"/>
              <w:rPr>
                <w:b/>
              </w:rPr>
            </w:pPr>
            <w:r w:rsidRPr="00802AB0">
              <w:rPr>
                <w:b/>
              </w:rPr>
              <w:t xml:space="preserve">Possible action </w:t>
            </w:r>
          </w:p>
        </w:tc>
      </w:tr>
      <w:tr w:rsidR="0079733A" w:rsidRPr="00C03DFB" w14:paraId="40DC8038" w14:textId="77777777" w:rsidTr="00057766">
        <w:tc>
          <w:tcPr>
            <w:tcW w:w="6204" w:type="dxa"/>
          </w:tcPr>
          <w:p w14:paraId="7E2A0ED0" w14:textId="77777777" w:rsidR="0079733A" w:rsidRDefault="0079733A" w:rsidP="00802AB0">
            <w:pPr>
              <w:pStyle w:val="Guidelinestext"/>
              <w:spacing w:before="60" w:after="60"/>
            </w:pPr>
            <w:r w:rsidRPr="0079733A">
              <w:t xml:space="preserve">Body and face decoration for a public ceremony or for the camera </w:t>
            </w:r>
          </w:p>
          <w:p w14:paraId="2E872B70" w14:textId="77777777" w:rsidR="0079733A" w:rsidRPr="00C03DFB" w:rsidRDefault="0079733A" w:rsidP="00802AB0">
            <w:pPr>
              <w:pStyle w:val="Guidelinestext"/>
              <w:spacing w:before="60" w:after="60"/>
            </w:pPr>
          </w:p>
        </w:tc>
        <w:tc>
          <w:tcPr>
            <w:tcW w:w="3038" w:type="dxa"/>
          </w:tcPr>
          <w:p w14:paraId="129A347E" w14:textId="77777777" w:rsidR="0079733A" w:rsidRPr="00C03DFB" w:rsidRDefault="0079733A" w:rsidP="00802AB0">
            <w:pPr>
              <w:pStyle w:val="Guidelinestext"/>
              <w:spacing w:before="60" w:after="60"/>
            </w:pPr>
            <w:r>
              <w:t xml:space="preserve">Usually suitable for release </w:t>
            </w:r>
          </w:p>
        </w:tc>
      </w:tr>
      <w:tr w:rsidR="00BA5DB9" w:rsidRPr="00C03DFB" w14:paraId="7BAEBCB4" w14:textId="77777777" w:rsidTr="00057766">
        <w:tc>
          <w:tcPr>
            <w:tcW w:w="6204" w:type="dxa"/>
          </w:tcPr>
          <w:p w14:paraId="662FB1E4" w14:textId="77777777" w:rsidR="00BA5DB9" w:rsidRPr="0079733A" w:rsidRDefault="00BA5DB9" w:rsidP="00802AB0">
            <w:pPr>
              <w:pStyle w:val="Guidelinestext"/>
              <w:spacing w:before="60" w:after="60"/>
            </w:pPr>
            <w:r w:rsidRPr="00C03DFB">
              <w:t>Body and face decoration</w:t>
            </w:r>
            <w:r w:rsidR="0079733A">
              <w:t xml:space="preserve"> </w:t>
            </w:r>
            <w:r w:rsidR="0079733A" w:rsidRPr="00C03DFB">
              <w:t xml:space="preserve">associated with closed or secret ceremony </w:t>
            </w:r>
            <w:r w:rsidR="0079733A">
              <w:t>(</w:t>
            </w:r>
            <w:proofErr w:type="spellStart"/>
            <w:r w:rsidR="0079733A">
              <w:t>eg.</w:t>
            </w:r>
            <w:proofErr w:type="spellEnd"/>
            <w:r w:rsidR="0079733A">
              <w:t xml:space="preserve"> </w:t>
            </w:r>
            <w:r w:rsidR="0079733A" w:rsidRPr="00C03DFB">
              <w:t>initiation or funeral</w:t>
            </w:r>
            <w:r w:rsidR="0079733A">
              <w:t>)</w:t>
            </w:r>
          </w:p>
        </w:tc>
        <w:tc>
          <w:tcPr>
            <w:tcW w:w="3038" w:type="dxa"/>
          </w:tcPr>
          <w:p w14:paraId="4EC877F4" w14:textId="77777777" w:rsidR="00BA5DB9" w:rsidRPr="00C03DFB" w:rsidRDefault="0079733A" w:rsidP="00802AB0">
            <w:pPr>
              <w:pStyle w:val="Guidelinestext"/>
              <w:spacing w:before="60" w:after="60"/>
            </w:pPr>
            <w:r>
              <w:t>Consider exemption</w:t>
            </w:r>
          </w:p>
        </w:tc>
      </w:tr>
      <w:tr w:rsidR="00BA5DB9" w:rsidRPr="00C03DFB" w14:paraId="58A8ADEF" w14:textId="77777777" w:rsidTr="00057766">
        <w:tc>
          <w:tcPr>
            <w:tcW w:w="6204" w:type="dxa"/>
          </w:tcPr>
          <w:p w14:paraId="798A4943" w14:textId="77777777" w:rsidR="00BA5DB9" w:rsidRPr="00C03DFB" w:rsidRDefault="00BA5DB9" w:rsidP="00802AB0">
            <w:pPr>
              <w:pStyle w:val="Guidelinestext"/>
              <w:spacing w:before="60" w:after="60"/>
            </w:pPr>
            <w:r w:rsidRPr="00C03DFB">
              <w:t>Where the sensitivity status of the photograph is uncertain</w:t>
            </w:r>
          </w:p>
        </w:tc>
        <w:tc>
          <w:tcPr>
            <w:tcW w:w="3038" w:type="dxa"/>
          </w:tcPr>
          <w:p w14:paraId="4929838E" w14:textId="77777777" w:rsidR="00BA5DB9" w:rsidRPr="00C03DFB" w:rsidRDefault="00A30DEA" w:rsidP="00802AB0">
            <w:pPr>
              <w:pStyle w:val="Guidelinestext"/>
              <w:spacing w:before="60" w:after="60"/>
            </w:pPr>
            <w:r w:rsidRPr="00A30DEA">
              <w:t>Consider exemption</w:t>
            </w:r>
          </w:p>
        </w:tc>
      </w:tr>
    </w:tbl>
    <w:p w14:paraId="6E46EAC3" w14:textId="2A24BB14" w:rsidR="00BA5DB9" w:rsidRDefault="00BA5DB9" w:rsidP="00327EC2">
      <w:pPr>
        <w:pStyle w:val="Guidelinesheading2"/>
      </w:pPr>
      <w:r>
        <w:t xml:space="preserve">Ceremonies and ceremonial roles </w:t>
      </w:r>
    </w:p>
    <w:p w14:paraId="31A92158" w14:textId="77777777" w:rsidR="00BA5DB9" w:rsidRPr="00C03DFB" w:rsidRDefault="00BA5DB9" w:rsidP="00D95DB5">
      <w:pPr>
        <w:pStyle w:val="Guidelinestext"/>
      </w:pPr>
      <w:r>
        <w:t xml:space="preserve">Ceremonies vary in </w:t>
      </w:r>
      <w:r w:rsidRPr="00C03DFB">
        <w:t>sensitivity. In some cases</w:t>
      </w:r>
      <w:r>
        <w:t xml:space="preserve"> ceremonies are open and public, other times they are related to an event in community only</w:t>
      </w:r>
      <w:r w:rsidR="003F4BED">
        <w:t xml:space="preserve"> or restricted to those of either gender who were initiated. </w:t>
      </w:r>
      <w:r w:rsidR="003F4BED" w:rsidRPr="00C03DFB">
        <w:t xml:space="preserve">   </w:t>
      </w:r>
    </w:p>
    <w:tbl>
      <w:tblPr>
        <w:tblStyle w:val="TableGrid"/>
        <w:tblW w:w="0" w:type="auto"/>
        <w:tblLook w:val="04A0" w:firstRow="1" w:lastRow="0" w:firstColumn="1" w:lastColumn="0" w:noHBand="0" w:noVBand="1"/>
      </w:tblPr>
      <w:tblGrid>
        <w:gridCol w:w="6041"/>
        <w:gridCol w:w="2975"/>
      </w:tblGrid>
      <w:tr w:rsidR="00BA5DB9" w:rsidRPr="00802AB0" w14:paraId="476D8544" w14:textId="77777777" w:rsidTr="00057766">
        <w:tc>
          <w:tcPr>
            <w:tcW w:w="6204" w:type="dxa"/>
          </w:tcPr>
          <w:p w14:paraId="4070F307" w14:textId="77777777" w:rsidR="00BA5DB9" w:rsidRPr="00802AB0" w:rsidRDefault="00FF00E8" w:rsidP="00802AB0">
            <w:pPr>
              <w:pStyle w:val="Guidelinestext"/>
              <w:spacing w:before="60" w:after="60"/>
              <w:rPr>
                <w:b/>
              </w:rPr>
            </w:pPr>
            <w:r w:rsidRPr="00802AB0">
              <w:rPr>
                <w:b/>
              </w:rPr>
              <w:t xml:space="preserve">Type of information  </w:t>
            </w:r>
          </w:p>
        </w:tc>
        <w:tc>
          <w:tcPr>
            <w:tcW w:w="3038" w:type="dxa"/>
          </w:tcPr>
          <w:p w14:paraId="48282703" w14:textId="77777777" w:rsidR="00BA5DB9" w:rsidRPr="00802AB0" w:rsidRDefault="00BA5DB9" w:rsidP="00802AB0">
            <w:pPr>
              <w:pStyle w:val="Guidelinestext"/>
              <w:spacing w:before="60" w:after="60"/>
              <w:rPr>
                <w:b/>
              </w:rPr>
            </w:pPr>
            <w:r w:rsidRPr="00802AB0">
              <w:rPr>
                <w:b/>
              </w:rPr>
              <w:t xml:space="preserve">Possible action </w:t>
            </w:r>
          </w:p>
        </w:tc>
      </w:tr>
      <w:tr w:rsidR="00BA5DB9" w:rsidRPr="00C03DFB" w14:paraId="0D3C4758" w14:textId="77777777" w:rsidTr="00057766">
        <w:tc>
          <w:tcPr>
            <w:tcW w:w="6204" w:type="dxa"/>
          </w:tcPr>
          <w:p w14:paraId="4F9E601D" w14:textId="77777777" w:rsidR="00BA5DB9" w:rsidRPr="00C03DFB" w:rsidRDefault="00BA5DB9" w:rsidP="00802AB0">
            <w:pPr>
              <w:pStyle w:val="Guidelinestext"/>
              <w:spacing w:before="60" w:after="60"/>
            </w:pPr>
            <w:r w:rsidRPr="00C03DFB">
              <w:t xml:space="preserve">General information about the purpose of a ceremony </w:t>
            </w:r>
          </w:p>
        </w:tc>
        <w:tc>
          <w:tcPr>
            <w:tcW w:w="3038" w:type="dxa"/>
          </w:tcPr>
          <w:p w14:paraId="09DA0D48" w14:textId="77777777" w:rsidR="00BA5DB9" w:rsidRPr="00C03DFB" w:rsidRDefault="00BA5DB9" w:rsidP="00802AB0">
            <w:pPr>
              <w:pStyle w:val="Guidelinestext"/>
              <w:spacing w:before="60" w:after="60"/>
            </w:pPr>
            <w:r>
              <w:t xml:space="preserve">Usually suitable for release </w:t>
            </w:r>
          </w:p>
        </w:tc>
      </w:tr>
      <w:tr w:rsidR="00BA5DB9" w:rsidRPr="00C03DFB" w14:paraId="2208B9FC" w14:textId="77777777" w:rsidTr="00057766">
        <w:tc>
          <w:tcPr>
            <w:tcW w:w="6204" w:type="dxa"/>
          </w:tcPr>
          <w:p w14:paraId="5C89B9AF" w14:textId="77777777" w:rsidR="00BA5DB9" w:rsidRPr="00C03DFB" w:rsidRDefault="00BA5DB9" w:rsidP="00802AB0">
            <w:pPr>
              <w:pStyle w:val="Guidelinestext"/>
              <w:spacing w:before="60" w:after="60"/>
            </w:pPr>
            <w:r w:rsidRPr="00C03DFB">
              <w:t>The holding of a ceremony or plan</w:t>
            </w:r>
            <w:r>
              <w:t xml:space="preserve">s </w:t>
            </w:r>
            <w:r w:rsidRPr="00C03DFB">
              <w:t>to hold a ceremony</w:t>
            </w:r>
          </w:p>
        </w:tc>
        <w:tc>
          <w:tcPr>
            <w:tcW w:w="3038" w:type="dxa"/>
          </w:tcPr>
          <w:p w14:paraId="2AA549B0" w14:textId="77777777" w:rsidR="00BA5DB9" w:rsidRPr="00C03DFB" w:rsidRDefault="00BA5DB9" w:rsidP="00802AB0">
            <w:pPr>
              <w:pStyle w:val="Guidelinestext"/>
              <w:spacing w:before="60" w:after="60"/>
            </w:pPr>
            <w:r>
              <w:t xml:space="preserve">Usually suitable for release </w:t>
            </w:r>
          </w:p>
        </w:tc>
      </w:tr>
      <w:tr w:rsidR="00BA5DB9" w:rsidRPr="00C03DFB" w14:paraId="14556083" w14:textId="77777777" w:rsidTr="00057766">
        <w:tc>
          <w:tcPr>
            <w:tcW w:w="6204" w:type="dxa"/>
          </w:tcPr>
          <w:p w14:paraId="43D3B23E" w14:textId="77777777" w:rsidR="00BA5DB9" w:rsidRPr="00C03DFB" w:rsidRDefault="00BA5DB9" w:rsidP="00802AB0">
            <w:pPr>
              <w:pStyle w:val="Guidelinestext"/>
              <w:spacing w:before="60" w:after="60"/>
            </w:pPr>
            <w:r w:rsidRPr="00C03DFB">
              <w:t>Details of the ceremony, location, associated story</w:t>
            </w:r>
            <w:r>
              <w:t xml:space="preserve"> or Dreaming</w:t>
            </w:r>
            <w:r w:rsidRPr="00C03DFB">
              <w:t xml:space="preserve">, song, artwork and body decoration – if not publicly known </w:t>
            </w:r>
          </w:p>
        </w:tc>
        <w:tc>
          <w:tcPr>
            <w:tcW w:w="3038" w:type="dxa"/>
          </w:tcPr>
          <w:p w14:paraId="2B69C91E" w14:textId="77777777" w:rsidR="00BA5DB9" w:rsidRPr="00C03DFB" w:rsidRDefault="00BA5DB9" w:rsidP="00802AB0">
            <w:pPr>
              <w:pStyle w:val="Guidelinestext"/>
              <w:spacing w:before="60" w:after="60"/>
            </w:pPr>
            <w:r w:rsidRPr="00C03DFB">
              <w:t>Consider exemption</w:t>
            </w:r>
          </w:p>
        </w:tc>
      </w:tr>
      <w:tr w:rsidR="00BA5DB9" w:rsidRPr="00C03DFB" w14:paraId="05E24FCC" w14:textId="77777777" w:rsidTr="00057766">
        <w:tc>
          <w:tcPr>
            <w:tcW w:w="6204" w:type="dxa"/>
          </w:tcPr>
          <w:p w14:paraId="2A64488C" w14:textId="6D6E27EF" w:rsidR="00BA5DB9" w:rsidRPr="00C03DFB" w:rsidRDefault="00BA5DB9" w:rsidP="00802AB0">
            <w:pPr>
              <w:pStyle w:val="Guidelinestext"/>
              <w:spacing w:before="60" w:after="60"/>
            </w:pPr>
            <w:r w:rsidRPr="00C03DFB">
              <w:t>General references to those who attended (</w:t>
            </w:r>
            <w:proofErr w:type="spellStart"/>
            <w:r w:rsidR="00351E0C">
              <w:t>eg.</w:t>
            </w:r>
            <w:proofErr w:type="spellEnd"/>
            <w:r w:rsidR="00351E0C" w:rsidRPr="00C03DFB">
              <w:t xml:space="preserve"> </w:t>
            </w:r>
            <w:r w:rsidRPr="00C03DFB">
              <w:t>‘the boy</w:t>
            </w:r>
            <w:r>
              <w:t xml:space="preserve">s’ at an initiation ceremony). </w:t>
            </w:r>
          </w:p>
        </w:tc>
        <w:tc>
          <w:tcPr>
            <w:tcW w:w="3038" w:type="dxa"/>
          </w:tcPr>
          <w:p w14:paraId="643FFD39" w14:textId="77777777" w:rsidR="00BA5DB9" w:rsidRPr="00C03DFB" w:rsidRDefault="00BA5DB9" w:rsidP="00802AB0">
            <w:pPr>
              <w:pStyle w:val="Guidelinestext"/>
              <w:spacing w:before="60" w:after="60"/>
            </w:pPr>
            <w:r w:rsidRPr="00C03DFB">
              <w:t xml:space="preserve">Usually suitable for release </w:t>
            </w:r>
          </w:p>
        </w:tc>
      </w:tr>
      <w:tr w:rsidR="00BA5DB9" w:rsidRPr="00C03DFB" w14:paraId="1D83856C" w14:textId="77777777" w:rsidTr="00057766">
        <w:tc>
          <w:tcPr>
            <w:tcW w:w="6204" w:type="dxa"/>
          </w:tcPr>
          <w:p w14:paraId="561C01A7" w14:textId="77777777" w:rsidR="00BA5DB9" w:rsidRPr="00C03DFB" w:rsidRDefault="00BA5DB9" w:rsidP="00802AB0">
            <w:pPr>
              <w:pStyle w:val="Guidelinestext"/>
              <w:spacing w:before="60" w:after="60"/>
            </w:pPr>
            <w:r w:rsidRPr="00C03DFB">
              <w:t>Photographs</w:t>
            </w:r>
            <w:r>
              <w:t xml:space="preserve"> of obviously public ceremonies</w:t>
            </w:r>
          </w:p>
        </w:tc>
        <w:tc>
          <w:tcPr>
            <w:tcW w:w="3038" w:type="dxa"/>
          </w:tcPr>
          <w:p w14:paraId="0B783485" w14:textId="77777777" w:rsidR="00BA5DB9" w:rsidRPr="00C03DFB" w:rsidRDefault="00BA5DB9" w:rsidP="00802AB0">
            <w:pPr>
              <w:pStyle w:val="Guidelinestext"/>
              <w:spacing w:before="60" w:after="60"/>
            </w:pPr>
            <w:r>
              <w:t xml:space="preserve">Usually suitable for release </w:t>
            </w:r>
          </w:p>
        </w:tc>
      </w:tr>
      <w:tr w:rsidR="00BA5DB9" w:rsidRPr="00C03DFB" w14:paraId="6418DF8D" w14:textId="77777777" w:rsidTr="00057766">
        <w:tc>
          <w:tcPr>
            <w:tcW w:w="6204" w:type="dxa"/>
          </w:tcPr>
          <w:p w14:paraId="59A22F10" w14:textId="77777777" w:rsidR="00BA5DB9" w:rsidRPr="00340BF0" w:rsidRDefault="00BA5DB9" w:rsidP="00802AB0">
            <w:pPr>
              <w:pStyle w:val="Guidelinestext"/>
              <w:spacing w:before="60" w:after="60"/>
            </w:pPr>
            <w:r w:rsidRPr="00C03DFB">
              <w:t xml:space="preserve">Photographs </w:t>
            </w:r>
            <w:r w:rsidR="00A724FC">
              <w:t xml:space="preserve">depicting </w:t>
            </w:r>
            <w:r w:rsidRPr="00C03DFB">
              <w:t>ceremonies not public</w:t>
            </w:r>
            <w:r w:rsidR="00A724FC">
              <w:t xml:space="preserve"> </w:t>
            </w:r>
            <w:r w:rsidRPr="00C03DFB">
              <w:t xml:space="preserve">that </w:t>
            </w:r>
            <w:r w:rsidR="00A724FC">
              <w:t xml:space="preserve">indicate </w:t>
            </w:r>
            <w:r w:rsidRPr="00C03DFB">
              <w:t xml:space="preserve">secret </w:t>
            </w:r>
            <w:r w:rsidR="00A724FC">
              <w:t xml:space="preserve">and/or sacred </w:t>
            </w:r>
            <w:r w:rsidRPr="00C03DFB">
              <w:t>or to which attendance was restricted</w:t>
            </w:r>
          </w:p>
        </w:tc>
        <w:tc>
          <w:tcPr>
            <w:tcW w:w="3038" w:type="dxa"/>
          </w:tcPr>
          <w:p w14:paraId="3DF466CF" w14:textId="77777777" w:rsidR="00BA5DB9" w:rsidRPr="00C03DFB" w:rsidRDefault="00BA5DB9" w:rsidP="00802AB0">
            <w:pPr>
              <w:pStyle w:val="Guidelinestext"/>
              <w:spacing w:before="60" w:after="60"/>
            </w:pPr>
            <w:r w:rsidRPr="00C03DFB">
              <w:t>Consider exemption</w:t>
            </w:r>
          </w:p>
        </w:tc>
      </w:tr>
      <w:tr w:rsidR="00340BF0" w:rsidRPr="00C03DFB" w14:paraId="496F484C" w14:textId="77777777" w:rsidTr="00057766">
        <w:tc>
          <w:tcPr>
            <w:tcW w:w="6204" w:type="dxa"/>
          </w:tcPr>
          <w:p w14:paraId="29450196" w14:textId="77777777" w:rsidR="00340BF0" w:rsidRPr="00A724FC" w:rsidRDefault="00A724FC" w:rsidP="00802AB0">
            <w:pPr>
              <w:pStyle w:val="Guidelinestext"/>
              <w:spacing w:before="60" w:after="60"/>
            </w:pPr>
            <w:r>
              <w:t>Ol</w:t>
            </w:r>
            <w:r w:rsidR="00340BF0" w:rsidRPr="00340BF0">
              <w:t>der photographs where the status is uncertain</w:t>
            </w:r>
          </w:p>
        </w:tc>
        <w:tc>
          <w:tcPr>
            <w:tcW w:w="3038" w:type="dxa"/>
          </w:tcPr>
          <w:p w14:paraId="575A9768" w14:textId="77777777" w:rsidR="00340BF0" w:rsidRPr="00C03DFB" w:rsidRDefault="00724338" w:rsidP="00802AB0">
            <w:pPr>
              <w:pStyle w:val="Guidelinestext"/>
              <w:spacing w:before="60" w:after="60"/>
            </w:pPr>
            <w:r w:rsidRPr="00724338">
              <w:t>Consider exemption</w:t>
            </w:r>
          </w:p>
        </w:tc>
      </w:tr>
      <w:tr w:rsidR="00BA5DB9" w:rsidRPr="00C03DFB" w14:paraId="4675326B" w14:textId="77777777" w:rsidTr="00057766">
        <w:tc>
          <w:tcPr>
            <w:tcW w:w="6204" w:type="dxa"/>
          </w:tcPr>
          <w:p w14:paraId="4D356B71" w14:textId="31929C34" w:rsidR="00BA5DB9" w:rsidRPr="0079733A" w:rsidRDefault="00BA5DB9" w:rsidP="00802AB0">
            <w:pPr>
              <w:pStyle w:val="Guidelinestext"/>
              <w:spacing w:before="60" w:after="60"/>
            </w:pPr>
            <w:r w:rsidRPr="00C03DFB">
              <w:t>Names of people connected to a ceremonial role</w:t>
            </w:r>
            <w:r>
              <w:t xml:space="preserve"> and the role</w:t>
            </w:r>
            <w:r w:rsidR="00351E0C">
              <w:t xml:space="preserve"> (</w:t>
            </w:r>
            <w:proofErr w:type="spellStart"/>
            <w:r w:rsidR="00351E0C">
              <w:t>e</w:t>
            </w:r>
            <w:r w:rsidRPr="0079733A">
              <w:t>g</w:t>
            </w:r>
            <w:r w:rsidR="00351E0C">
              <w:t>.</w:t>
            </w:r>
            <w:proofErr w:type="spellEnd"/>
            <w:r w:rsidRPr="0079733A">
              <w:t xml:space="preserve"> identifying a </w:t>
            </w:r>
            <w:proofErr w:type="spellStart"/>
            <w:r w:rsidRPr="0079733A">
              <w:t>Kadaitja</w:t>
            </w:r>
            <w:proofErr w:type="spellEnd"/>
            <w:r w:rsidRPr="0079733A">
              <w:t xml:space="preserve"> [</w:t>
            </w:r>
            <w:proofErr w:type="spellStart"/>
            <w:r w:rsidRPr="0079733A">
              <w:t>Kadaitcha</w:t>
            </w:r>
            <w:proofErr w:type="spellEnd"/>
            <w:r w:rsidRPr="0079733A">
              <w:t>] man, or the named man responsible for performing circumcision</w:t>
            </w:r>
            <w:r w:rsidR="00351E0C">
              <w:t>)</w:t>
            </w:r>
            <w:r w:rsidRPr="0079733A">
              <w:t xml:space="preserve"> </w:t>
            </w:r>
          </w:p>
        </w:tc>
        <w:tc>
          <w:tcPr>
            <w:tcW w:w="3038" w:type="dxa"/>
          </w:tcPr>
          <w:p w14:paraId="1567B41B" w14:textId="77777777" w:rsidR="00BA5DB9" w:rsidRPr="00C03DFB" w:rsidRDefault="0079733A" w:rsidP="00802AB0">
            <w:pPr>
              <w:pStyle w:val="Guidelinestext"/>
              <w:spacing w:before="60" w:after="60"/>
            </w:pPr>
            <w:r>
              <w:t>Consider exemption</w:t>
            </w:r>
          </w:p>
        </w:tc>
      </w:tr>
      <w:tr w:rsidR="00BA5DB9" w:rsidRPr="00C03DFB" w14:paraId="556A3CFC" w14:textId="77777777" w:rsidTr="00057766">
        <w:tc>
          <w:tcPr>
            <w:tcW w:w="6204" w:type="dxa"/>
          </w:tcPr>
          <w:p w14:paraId="191C1F12" w14:textId="77777777" w:rsidR="00BA5DB9" w:rsidRPr="00C03DFB" w:rsidRDefault="00BA5DB9" w:rsidP="00802AB0">
            <w:pPr>
              <w:pStyle w:val="Guidelinestext"/>
              <w:spacing w:before="60" w:after="60"/>
            </w:pPr>
            <w:r w:rsidRPr="00C03DFB">
              <w:t>Description of activities attached to a ceremonial role</w:t>
            </w:r>
          </w:p>
        </w:tc>
        <w:tc>
          <w:tcPr>
            <w:tcW w:w="3038" w:type="dxa"/>
          </w:tcPr>
          <w:p w14:paraId="66E0B41A" w14:textId="77777777" w:rsidR="00BA5DB9" w:rsidRPr="00C03DFB" w:rsidRDefault="00BA5DB9" w:rsidP="00802AB0">
            <w:pPr>
              <w:pStyle w:val="Guidelinestext"/>
              <w:spacing w:before="60" w:after="60"/>
            </w:pPr>
            <w:r>
              <w:t>Consider exemption</w:t>
            </w:r>
          </w:p>
        </w:tc>
      </w:tr>
      <w:tr w:rsidR="00057F5A" w:rsidRPr="00C03DFB" w14:paraId="593B6993" w14:textId="77777777" w:rsidTr="00057766">
        <w:tc>
          <w:tcPr>
            <w:tcW w:w="6204" w:type="dxa"/>
          </w:tcPr>
          <w:p w14:paraId="67B26CD5" w14:textId="77777777" w:rsidR="00057F5A" w:rsidRPr="00C03DFB" w:rsidRDefault="00057F5A" w:rsidP="00802AB0">
            <w:pPr>
              <w:pStyle w:val="Guidelinestext"/>
              <w:spacing w:before="60" w:after="60"/>
            </w:pPr>
            <w:r>
              <w:t>Titles</w:t>
            </w:r>
            <w:r w:rsidRPr="00C03DFB">
              <w:t xml:space="preserve"> of Clever man, Mulla-</w:t>
            </w:r>
            <w:proofErr w:type="spellStart"/>
            <w:r w:rsidRPr="00C03DFB">
              <w:t>malang</w:t>
            </w:r>
            <w:proofErr w:type="spellEnd"/>
            <w:r w:rsidRPr="00C03DFB">
              <w:t xml:space="preserve">, sorcerer, or healer </w:t>
            </w:r>
          </w:p>
        </w:tc>
        <w:tc>
          <w:tcPr>
            <w:tcW w:w="3038" w:type="dxa"/>
          </w:tcPr>
          <w:p w14:paraId="430606B0" w14:textId="77777777" w:rsidR="00057F5A" w:rsidRDefault="00057F5A" w:rsidP="00802AB0">
            <w:pPr>
              <w:pStyle w:val="Guidelinestext"/>
              <w:spacing w:before="60" w:after="60"/>
            </w:pPr>
            <w:r>
              <w:t xml:space="preserve">Usually suitable for release </w:t>
            </w:r>
          </w:p>
        </w:tc>
      </w:tr>
      <w:tr w:rsidR="00BA5DB9" w:rsidRPr="00C03DFB" w14:paraId="29963F5B" w14:textId="77777777" w:rsidTr="00057766">
        <w:tc>
          <w:tcPr>
            <w:tcW w:w="6204" w:type="dxa"/>
          </w:tcPr>
          <w:p w14:paraId="574E0BDC" w14:textId="77777777" w:rsidR="00BA5DB9" w:rsidRPr="00C03DFB" w:rsidRDefault="00BA5DB9" w:rsidP="00802AB0">
            <w:pPr>
              <w:pStyle w:val="Guidelinestext"/>
              <w:spacing w:before="60" w:after="60"/>
            </w:pPr>
            <w:r>
              <w:t xml:space="preserve">Names </w:t>
            </w:r>
            <w:r w:rsidR="00057F5A">
              <w:t xml:space="preserve">of people </w:t>
            </w:r>
            <w:r>
              <w:t>associated with titles</w:t>
            </w:r>
            <w:r w:rsidR="00057F5A">
              <w:t xml:space="preserve"> (title itself usually suitable to release)</w:t>
            </w:r>
            <w:r>
              <w:t xml:space="preserve"> </w:t>
            </w:r>
          </w:p>
        </w:tc>
        <w:tc>
          <w:tcPr>
            <w:tcW w:w="3038" w:type="dxa"/>
          </w:tcPr>
          <w:p w14:paraId="6829E07E" w14:textId="77777777" w:rsidR="00BA5DB9" w:rsidRPr="00C03DFB" w:rsidRDefault="00BA5DB9" w:rsidP="00802AB0">
            <w:pPr>
              <w:pStyle w:val="Guidelinestext"/>
              <w:spacing w:before="60" w:after="60"/>
            </w:pPr>
            <w:r>
              <w:t>Consider exemption</w:t>
            </w:r>
          </w:p>
        </w:tc>
      </w:tr>
    </w:tbl>
    <w:p w14:paraId="736971FD" w14:textId="6BB1667F" w:rsidR="00BA5DB9" w:rsidRPr="00264D0D" w:rsidRDefault="00BA5DB9" w:rsidP="00327EC2">
      <w:pPr>
        <w:pStyle w:val="Guidelinesheading2"/>
      </w:pPr>
      <w:bookmarkStart w:id="1" w:name="_Toc460233070"/>
      <w:r w:rsidRPr="00264D0D">
        <w:lastRenderedPageBreak/>
        <w:t xml:space="preserve">Deceased persons </w:t>
      </w:r>
      <w:bookmarkEnd w:id="1"/>
      <w:r w:rsidR="00340BF0">
        <w:t>– r</w:t>
      </w:r>
      <w:r w:rsidRPr="00264D0D">
        <w:t>eference to</w:t>
      </w:r>
    </w:p>
    <w:p w14:paraId="2F46DE63" w14:textId="77777777" w:rsidR="00BA5DB9" w:rsidRDefault="00BA5DB9" w:rsidP="00D95DB5">
      <w:pPr>
        <w:pStyle w:val="Guidelinestext"/>
        <w:rPr>
          <w:lang w:eastAsia="en-AU"/>
        </w:rPr>
      </w:pPr>
      <w:r w:rsidRPr="00864E8D">
        <w:rPr>
          <w:lang w:eastAsia="en-AU"/>
        </w:rPr>
        <w:t>Seeing or hearing names, images or voices of deceased people</w:t>
      </w:r>
      <w:r>
        <w:rPr>
          <w:lang w:eastAsia="en-AU"/>
        </w:rPr>
        <w:t xml:space="preserve"> are considered culturally sensitive.</w:t>
      </w:r>
      <w:r w:rsidR="00827EE6">
        <w:rPr>
          <w:lang w:eastAsia="en-AU"/>
        </w:rPr>
        <w:t xml:space="preserve"> If it is not known if the subjects of the photograph are deceased then assess the age of the photograph and apply warning if deemed necessary.</w:t>
      </w:r>
      <w:r>
        <w:rPr>
          <w:lang w:eastAsia="en-AU"/>
        </w:rPr>
        <w:t xml:space="preserve"> </w:t>
      </w:r>
    </w:p>
    <w:p w14:paraId="4CCE4FF6" w14:textId="77777777" w:rsidR="00BA5DB9" w:rsidRDefault="00BA5DB9" w:rsidP="00D95DB5">
      <w:pPr>
        <w:pStyle w:val="Guidelinestext"/>
      </w:pPr>
      <w:r w:rsidRPr="00C03DFB">
        <w:t xml:space="preserve">The most appropriate way of dealing with this sort of potential sensitivity is </w:t>
      </w:r>
      <w:r w:rsidR="00336F3F">
        <w:t>to apply a</w:t>
      </w:r>
      <w:r w:rsidRPr="00C03DFB">
        <w:t xml:space="preserve"> warning (see </w:t>
      </w:r>
      <w:r>
        <w:t>Appendix B).</w:t>
      </w:r>
      <w:r w:rsidRPr="00560811">
        <w:t xml:space="preserve"> </w:t>
      </w:r>
    </w:p>
    <w:tbl>
      <w:tblPr>
        <w:tblStyle w:val="TableGrid"/>
        <w:tblW w:w="0" w:type="auto"/>
        <w:tblLook w:val="04A0" w:firstRow="1" w:lastRow="0" w:firstColumn="1" w:lastColumn="0" w:noHBand="0" w:noVBand="1"/>
      </w:tblPr>
      <w:tblGrid>
        <w:gridCol w:w="6043"/>
        <w:gridCol w:w="2973"/>
      </w:tblGrid>
      <w:tr w:rsidR="00BA5DB9" w:rsidRPr="00802AB0" w14:paraId="68C768CE" w14:textId="77777777" w:rsidTr="00057766">
        <w:tc>
          <w:tcPr>
            <w:tcW w:w="6204" w:type="dxa"/>
          </w:tcPr>
          <w:p w14:paraId="21DE5B99" w14:textId="77777777" w:rsidR="00BA5DB9" w:rsidRPr="00802AB0" w:rsidRDefault="00FF00E8" w:rsidP="00802AB0">
            <w:pPr>
              <w:pStyle w:val="Guidelinestext"/>
              <w:spacing w:before="60" w:after="60"/>
              <w:rPr>
                <w:b/>
              </w:rPr>
            </w:pPr>
            <w:bookmarkStart w:id="2" w:name="_Toc460233071"/>
            <w:r w:rsidRPr="00802AB0">
              <w:rPr>
                <w:b/>
              </w:rPr>
              <w:t xml:space="preserve">Type of information  </w:t>
            </w:r>
          </w:p>
        </w:tc>
        <w:tc>
          <w:tcPr>
            <w:tcW w:w="3038" w:type="dxa"/>
          </w:tcPr>
          <w:p w14:paraId="6A6CBE24" w14:textId="77777777" w:rsidR="00BA5DB9" w:rsidRPr="00802AB0" w:rsidRDefault="00BA5DB9" w:rsidP="00802AB0">
            <w:pPr>
              <w:pStyle w:val="Guidelinestext"/>
              <w:spacing w:before="60" w:after="60"/>
              <w:rPr>
                <w:b/>
              </w:rPr>
            </w:pPr>
            <w:r w:rsidRPr="00802AB0">
              <w:rPr>
                <w:b/>
              </w:rPr>
              <w:t xml:space="preserve">Possible action </w:t>
            </w:r>
          </w:p>
        </w:tc>
      </w:tr>
      <w:tr w:rsidR="00BA5DB9" w:rsidRPr="00C03DFB" w14:paraId="0D643D52" w14:textId="77777777" w:rsidTr="00057766">
        <w:tc>
          <w:tcPr>
            <w:tcW w:w="6204" w:type="dxa"/>
          </w:tcPr>
          <w:p w14:paraId="450C9F19" w14:textId="607F3F0B" w:rsidR="00BA5DB9" w:rsidRPr="00ED513B" w:rsidRDefault="00BA5DB9" w:rsidP="00802AB0">
            <w:pPr>
              <w:pStyle w:val="Guidelinestext"/>
              <w:spacing w:before="60" w:after="60"/>
            </w:pPr>
            <w:r>
              <w:t>Names or images of deceased persons</w:t>
            </w:r>
            <w:r w:rsidR="00351E0C">
              <w:t>, including</w:t>
            </w:r>
            <w:r w:rsidR="00F77855">
              <w:t xml:space="preserve"> images of human remains in museums or medical procedures</w:t>
            </w:r>
          </w:p>
        </w:tc>
        <w:tc>
          <w:tcPr>
            <w:tcW w:w="3038" w:type="dxa"/>
          </w:tcPr>
          <w:p w14:paraId="10404A04" w14:textId="77777777" w:rsidR="00BA5DB9" w:rsidRPr="00C03DFB" w:rsidRDefault="00BE7083" w:rsidP="00802AB0">
            <w:pPr>
              <w:pStyle w:val="Guidelinestext"/>
              <w:spacing w:before="60" w:after="60"/>
            </w:pPr>
            <w:r>
              <w:t>R</w:t>
            </w:r>
            <w:r w:rsidR="00C55999">
              <w:t>elease with warning</w:t>
            </w:r>
          </w:p>
        </w:tc>
      </w:tr>
      <w:tr w:rsidR="00BA5DB9" w:rsidRPr="00C03DFB" w14:paraId="2D323D2E" w14:textId="77777777" w:rsidTr="00057766">
        <w:tc>
          <w:tcPr>
            <w:tcW w:w="6204" w:type="dxa"/>
          </w:tcPr>
          <w:p w14:paraId="5991194D" w14:textId="77777777" w:rsidR="00BA5DB9" w:rsidRPr="00C03DFB" w:rsidRDefault="00BA5DB9" w:rsidP="00802AB0">
            <w:pPr>
              <w:pStyle w:val="Guidelinestext"/>
              <w:spacing w:before="60" w:after="60"/>
            </w:pPr>
            <w:r>
              <w:t>Audio – spoken names of or the voice of deceased persons</w:t>
            </w:r>
          </w:p>
        </w:tc>
        <w:tc>
          <w:tcPr>
            <w:tcW w:w="3038" w:type="dxa"/>
          </w:tcPr>
          <w:p w14:paraId="2E8486C0" w14:textId="77777777" w:rsidR="00BA5DB9" w:rsidRPr="00C03DFB" w:rsidRDefault="00BE7083" w:rsidP="00802AB0">
            <w:pPr>
              <w:pStyle w:val="Guidelinestext"/>
              <w:spacing w:before="60" w:after="60"/>
            </w:pPr>
            <w:r>
              <w:t xml:space="preserve"> R</w:t>
            </w:r>
            <w:r w:rsidR="00C55999">
              <w:t>elease with warning</w:t>
            </w:r>
          </w:p>
        </w:tc>
      </w:tr>
    </w:tbl>
    <w:bookmarkEnd w:id="2"/>
    <w:p w14:paraId="76085D60" w14:textId="2C624E77" w:rsidR="00BA5DB9" w:rsidRPr="00A72B78" w:rsidRDefault="00BA5DB9" w:rsidP="00327EC2">
      <w:pPr>
        <w:pStyle w:val="Guidelinesheading2"/>
      </w:pPr>
      <w:r w:rsidRPr="00264D0D">
        <w:t>Dreaming</w:t>
      </w:r>
    </w:p>
    <w:p w14:paraId="39F31B4B" w14:textId="77777777" w:rsidR="008C5973" w:rsidRPr="00CD5FAA" w:rsidRDefault="008C5973" w:rsidP="00D95DB5">
      <w:pPr>
        <w:pStyle w:val="Guidelinestext"/>
        <w:rPr>
          <w:lang w:val="en" w:eastAsia="en-AU"/>
        </w:rPr>
      </w:pPr>
      <w:r w:rsidRPr="00CD5FAA">
        <w:rPr>
          <w:lang w:val="en" w:eastAsia="en-AU"/>
        </w:rPr>
        <w:t xml:space="preserve">Dreaming is the worldview and belief held by Indigenous Australians. It enables understanding and interpreting of the world and the place of humans in that world. In Indigenous cultures this world view: </w:t>
      </w:r>
    </w:p>
    <w:p w14:paraId="3E6AE9FB" w14:textId="2CD5FBC4" w:rsidR="008C5973" w:rsidRPr="00CD5FAA" w:rsidRDefault="008C5973" w:rsidP="00D95DB5">
      <w:pPr>
        <w:pStyle w:val="Guidelinesbullets"/>
        <w:rPr>
          <w:lang w:val="en" w:eastAsia="en-AU"/>
        </w:rPr>
      </w:pPr>
      <w:r w:rsidRPr="00CD5FAA">
        <w:rPr>
          <w:lang w:val="en" w:eastAsia="en-AU"/>
        </w:rPr>
        <w:t xml:space="preserve">provides an explanation of creation </w:t>
      </w:r>
      <w:r w:rsidR="0072762A">
        <w:t>–</w:t>
      </w:r>
      <w:r w:rsidRPr="00CD5FAA">
        <w:rPr>
          <w:lang w:val="en" w:eastAsia="en-AU"/>
        </w:rPr>
        <w:t xml:space="preserve"> how the universe and everything within it came into being</w:t>
      </w:r>
    </w:p>
    <w:p w14:paraId="269F24F1" w14:textId="28284EF1" w:rsidR="008C5973" w:rsidRPr="00CD5FAA" w:rsidRDefault="008C5973" w:rsidP="00D95DB5">
      <w:pPr>
        <w:pStyle w:val="Guidelinesbullets"/>
        <w:rPr>
          <w:lang w:val="en" w:eastAsia="en-AU"/>
        </w:rPr>
      </w:pPr>
      <w:r w:rsidRPr="00CD5FAA">
        <w:rPr>
          <w:lang w:val="en" w:eastAsia="en-AU"/>
        </w:rPr>
        <w:t xml:space="preserve">provides a set of blueprints for life </w:t>
      </w:r>
      <w:r w:rsidR="0072762A">
        <w:t>–</w:t>
      </w:r>
      <w:r w:rsidRPr="00CD5FAA">
        <w:rPr>
          <w:lang w:val="en" w:eastAsia="en-AU"/>
        </w:rPr>
        <w:t xml:space="preserve"> all living forms were created through the Dreaming</w:t>
      </w:r>
    </w:p>
    <w:p w14:paraId="4258F476" w14:textId="77777777" w:rsidR="008C5973" w:rsidRPr="00CD5FAA" w:rsidRDefault="008C5973" w:rsidP="00D95DB5">
      <w:pPr>
        <w:pStyle w:val="Guidelinesbullets"/>
        <w:rPr>
          <w:lang w:val="en" w:eastAsia="en-AU"/>
        </w:rPr>
      </w:pPr>
      <w:r w:rsidRPr="00CD5FAA">
        <w:rPr>
          <w:lang w:val="en" w:eastAsia="en-AU"/>
        </w:rPr>
        <w:t>provides a set of rules or laws for living, social relationships, economic activities, religious activities, ceremonies, and art.  </w:t>
      </w:r>
    </w:p>
    <w:p w14:paraId="69A73492" w14:textId="3B6ECB24" w:rsidR="008C5973" w:rsidRPr="00CD5FAA" w:rsidRDefault="008C5973" w:rsidP="00D95DB5">
      <w:pPr>
        <w:pStyle w:val="Guidelinestext"/>
        <w:rPr>
          <w:lang w:val="en" w:eastAsia="en-AU"/>
        </w:rPr>
      </w:pPr>
      <w:r w:rsidRPr="00CD5FAA">
        <w:rPr>
          <w:lang w:val="en" w:eastAsia="en-AU"/>
        </w:rPr>
        <w:t xml:space="preserve">The Dreaming is not static or linear; it is the past, present and future. Dreaming </w:t>
      </w:r>
      <w:r w:rsidRPr="00CD5FAA">
        <w:t xml:space="preserve">stories may differ from place to place, but they have common features. For example, Dreaming creation narratives feature ancestral beings who came from the earth or sky and created all things </w:t>
      </w:r>
      <w:r w:rsidR="0072762A">
        <w:t>––</w:t>
      </w:r>
      <w:r w:rsidRPr="00CD5FAA">
        <w:t xml:space="preserve"> animals, plants, rocks, and land formations. </w:t>
      </w:r>
      <w:r w:rsidRPr="00CD5FAA">
        <w:rPr>
          <w:lang w:val="en" w:eastAsia="en-AU"/>
        </w:rPr>
        <w:t>These ancestors were spirits who appeared in a variety of forms.</w:t>
      </w:r>
      <w:r w:rsidRPr="00CD5FAA">
        <w:rPr>
          <w:lang w:val="en"/>
        </w:rPr>
        <w:t xml:space="preserve"> </w:t>
      </w:r>
      <w:r w:rsidRPr="00CD5FAA">
        <w:t>They also created a system of relationships between the individual, the land, animals, and other people. The ancestral beings are models for human and non-human activity, behaviour, ethics and morality.</w:t>
      </w:r>
      <w:r w:rsidRPr="00CD5FAA">
        <w:rPr>
          <w:lang w:eastAsia="en-AU"/>
        </w:rPr>
        <w:t xml:space="preserve"> </w:t>
      </w:r>
      <w:r w:rsidRPr="00CD5FAA">
        <w:rPr>
          <w:lang w:val="en" w:eastAsia="en-AU"/>
        </w:rPr>
        <w:t xml:space="preserve">When their work was completed the ancestral spirits went back into the earth, the sky, animals, land formations, and rivers. </w:t>
      </w:r>
      <w:r w:rsidRPr="00CD5FAA">
        <w:rPr>
          <w:lang w:val="en"/>
        </w:rPr>
        <w:t>e.g. “the winding track of a serpent became a watercourse”.</w:t>
      </w:r>
      <w:r w:rsidR="00CD5FAA">
        <w:rPr>
          <w:rStyle w:val="FootnoteReference"/>
          <w:color w:val="333333"/>
          <w:lang w:val="en"/>
        </w:rPr>
        <w:footnoteReference w:id="1"/>
      </w:r>
    </w:p>
    <w:p w14:paraId="4E98BFD9" w14:textId="2473E7E4" w:rsidR="00BA5DB9" w:rsidRDefault="006511E9" w:rsidP="00D95DB5">
      <w:pPr>
        <w:pStyle w:val="Guidelinestext"/>
      </w:pPr>
      <w:r w:rsidRPr="00CD5FAA">
        <w:t xml:space="preserve">Access examiners should also be aware that the terms </w:t>
      </w:r>
      <w:r w:rsidR="00BA5DB9" w:rsidRPr="00CD5FAA">
        <w:t>stories, myths, creation time,</w:t>
      </w:r>
      <w:r w:rsidRPr="00CD5FAA">
        <w:t xml:space="preserve"> or </w:t>
      </w:r>
      <w:r w:rsidR="0015681A" w:rsidRPr="00CD5FAA">
        <w:t>d</w:t>
      </w:r>
      <w:r w:rsidR="00BA5DB9" w:rsidRPr="00CD5FAA">
        <w:t xml:space="preserve">reamtime </w:t>
      </w:r>
      <w:r w:rsidRPr="00CD5FAA">
        <w:t xml:space="preserve">relate to </w:t>
      </w:r>
      <w:r w:rsidR="0072762A">
        <w:t>D</w:t>
      </w:r>
      <w:r w:rsidRPr="00CD5FAA">
        <w:t>reaming</w:t>
      </w:r>
      <w:r>
        <w:t>.</w:t>
      </w:r>
    </w:p>
    <w:p w14:paraId="5504B681" w14:textId="77777777" w:rsidR="00BA5DB9" w:rsidRPr="003A7923" w:rsidRDefault="003722CD" w:rsidP="00D95DB5">
      <w:pPr>
        <w:pStyle w:val="Guidelinestext"/>
      </w:pPr>
      <w:r w:rsidRPr="003A7923">
        <w:t>Consider</w:t>
      </w:r>
      <w:r w:rsidR="00BA5DB9" w:rsidRPr="003A7923">
        <w:t xml:space="preserve"> the context of the material to determine the likelihood of secret and/or sacred. Some stories are widely known (e.g. a children’s story), others are secret and/or sacred with knowledge limited to particular people within a community. </w:t>
      </w:r>
    </w:p>
    <w:p w14:paraId="2866E7A8" w14:textId="77777777" w:rsidR="008A7F66" w:rsidRDefault="008A7F66">
      <w:r>
        <w:br w:type="page"/>
      </w:r>
    </w:p>
    <w:tbl>
      <w:tblPr>
        <w:tblStyle w:val="TableGrid"/>
        <w:tblW w:w="0" w:type="auto"/>
        <w:tblLook w:val="04A0" w:firstRow="1" w:lastRow="0" w:firstColumn="1" w:lastColumn="0" w:noHBand="0" w:noVBand="1"/>
      </w:tblPr>
      <w:tblGrid>
        <w:gridCol w:w="6040"/>
        <w:gridCol w:w="2976"/>
      </w:tblGrid>
      <w:tr w:rsidR="00BA5DB9" w:rsidRPr="00802AB0" w14:paraId="7BECB5BE" w14:textId="77777777" w:rsidTr="00527F54">
        <w:tc>
          <w:tcPr>
            <w:tcW w:w="6040" w:type="dxa"/>
          </w:tcPr>
          <w:p w14:paraId="30DA686D" w14:textId="3BE702E5" w:rsidR="00BA5DB9" w:rsidRPr="00802AB0" w:rsidRDefault="00FF00E8" w:rsidP="00802AB0">
            <w:pPr>
              <w:pStyle w:val="Guidelinestext"/>
              <w:spacing w:before="60" w:after="60"/>
              <w:rPr>
                <w:b/>
              </w:rPr>
            </w:pPr>
            <w:r w:rsidRPr="00802AB0">
              <w:rPr>
                <w:b/>
              </w:rPr>
              <w:lastRenderedPageBreak/>
              <w:t xml:space="preserve">Type of information  </w:t>
            </w:r>
          </w:p>
        </w:tc>
        <w:tc>
          <w:tcPr>
            <w:tcW w:w="2976" w:type="dxa"/>
          </w:tcPr>
          <w:p w14:paraId="45E4F736" w14:textId="77777777" w:rsidR="00BA5DB9" w:rsidRPr="00802AB0" w:rsidRDefault="00BA5DB9" w:rsidP="00802AB0">
            <w:pPr>
              <w:pStyle w:val="Guidelinestext"/>
              <w:spacing w:before="60" w:after="60"/>
              <w:rPr>
                <w:b/>
              </w:rPr>
            </w:pPr>
            <w:r w:rsidRPr="00802AB0">
              <w:rPr>
                <w:b/>
              </w:rPr>
              <w:t xml:space="preserve">Possible action </w:t>
            </w:r>
          </w:p>
        </w:tc>
      </w:tr>
      <w:tr w:rsidR="00BA5DB9" w:rsidRPr="00C03DFB" w14:paraId="598552C1" w14:textId="77777777" w:rsidTr="00527F54">
        <w:tc>
          <w:tcPr>
            <w:tcW w:w="6040" w:type="dxa"/>
          </w:tcPr>
          <w:p w14:paraId="43054624" w14:textId="668584CF" w:rsidR="00BA5DB9" w:rsidRPr="00C03DFB" w:rsidRDefault="0015681A" w:rsidP="00802AB0">
            <w:pPr>
              <w:pStyle w:val="Guidelinestext"/>
              <w:spacing w:before="60" w:after="60"/>
            </w:pPr>
            <w:r>
              <w:t xml:space="preserve">General references to </w:t>
            </w:r>
            <w:r w:rsidR="0072762A">
              <w:t>D</w:t>
            </w:r>
            <w:r w:rsidR="00BA5DB9" w:rsidRPr="00C03DFB">
              <w:t>reaming names</w:t>
            </w:r>
            <w:r w:rsidR="0072762A">
              <w:t>,</w:t>
            </w:r>
            <w:r w:rsidR="0072762A" w:rsidRPr="00C03DFB">
              <w:t xml:space="preserve"> </w:t>
            </w:r>
            <w:r w:rsidR="00BA5DB9" w:rsidRPr="00C03DFB">
              <w:t xml:space="preserve">including a </w:t>
            </w:r>
            <w:r w:rsidR="0072762A">
              <w:t>D</w:t>
            </w:r>
            <w:r w:rsidR="0072762A" w:rsidRPr="00C03DFB">
              <w:t xml:space="preserve">reaming </w:t>
            </w:r>
            <w:r w:rsidR="00BA5DB9" w:rsidRPr="00C03DFB">
              <w:t>t</w:t>
            </w:r>
            <w:r w:rsidR="0072762A">
              <w:t xml:space="preserve">o which </w:t>
            </w:r>
            <w:r w:rsidR="00BA5DB9" w:rsidRPr="00C03DFB">
              <w:t>a person belongs</w:t>
            </w:r>
          </w:p>
          <w:p w14:paraId="3C60A054" w14:textId="2B44EA91" w:rsidR="00BA5DB9" w:rsidRPr="00C03DFB" w:rsidRDefault="00BA5DB9" w:rsidP="00802AB0">
            <w:pPr>
              <w:pStyle w:val="Guidelinestext"/>
              <w:spacing w:before="60" w:after="60"/>
            </w:pPr>
            <w:r>
              <w:t>‘A</w:t>
            </w:r>
            <w:r w:rsidRPr="00C03DFB">
              <w:t xml:space="preserve"> reco</w:t>
            </w:r>
            <w:r w:rsidR="0015681A">
              <w:t xml:space="preserve">rding was made of the kangaroo </w:t>
            </w:r>
            <w:r w:rsidR="0072762A">
              <w:t>D</w:t>
            </w:r>
            <w:r w:rsidRPr="00C03DFB">
              <w:t>reaming in song</w:t>
            </w:r>
            <w:r>
              <w:t xml:space="preserve"> .</w:t>
            </w:r>
            <w:r w:rsidRPr="00C03DFB">
              <w:t xml:space="preserve">..’ </w:t>
            </w:r>
            <w:r>
              <w:t xml:space="preserve">  </w:t>
            </w:r>
            <w:r w:rsidRPr="00C03DFB">
              <w:t xml:space="preserve">‘My </w:t>
            </w:r>
            <w:r w:rsidR="0079733A">
              <w:t>Dreaming is the eagle Dreaming’</w:t>
            </w:r>
          </w:p>
        </w:tc>
        <w:tc>
          <w:tcPr>
            <w:tcW w:w="2976" w:type="dxa"/>
          </w:tcPr>
          <w:p w14:paraId="61F39AC5" w14:textId="77777777" w:rsidR="00BA5DB9" w:rsidRPr="00C03DFB" w:rsidRDefault="00BA5DB9" w:rsidP="00802AB0">
            <w:pPr>
              <w:pStyle w:val="Guidelinestext"/>
              <w:spacing w:before="60" w:after="60"/>
            </w:pPr>
            <w:r w:rsidRPr="00C03DFB">
              <w:t>Usually suitable for release</w:t>
            </w:r>
          </w:p>
        </w:tc>
      </w:tr>
      <w:tr w:rsidR="00BA5DB9" w:rsidRPr="00C03DFB" w14:paraId="7176B65A" w14:textId="77777777" w:rsidTr="00527F54">
        <w:tc>
          <w:tcPr>
            <w:tcW w:w="6040" w:type="dxa"/>
          </w:tcPr>
          <w:p w14:paraId="6AC4921F" w14:textId="0DE78FB3" w:rsidR="00BA5DB9" w:rsidRPr="00C03DFB" w:rsidRDefault="00BA5DB9" w:rsidP="00802AB0">
            <w:pPr>
              <w:pStyle w:val="Guidelinestext"/>
              <w:spacing w:before="60" w:after="60"/>
            </w:pPr>
            <w:r>
              <w:t>Where</w:t>
            </w:r>
            <w:r w:rsidRPr="00C03DFB">
              <w:t xml:space="preserve"> names of people are connected with </w:t>
            </w:r>
            <w:r>
              <w:t xml:space="preserve">a </w:t>
            </w:r>
            <w:r w:rsidR="0072762A">
              <w:t>D</w:t>
            </w:r>
            <w:r w:rsidRPr="00C03DFB">
              <w:t>reaming, ceremony or sacred place</w:t>
            </w:r>
          </w:p>
        </w:tc>
        <w:tc>
          <w:tcPr>
            <w:tcW w:w="2976" w:type="dxa"/>
          </w:tcPr>
          <w:p w14:paraId="1226B191" w14:textId="77777777" w:rsidR="00BA5DB9" w:rsidRPr="00C03DFB" w:rsidRDefault="00BA5DB9" w:rsidP="00802AB0">
            <w:pPr>
              <w:pStyle w:val="Guidelinestext"/>
              <w:spacing w:before="60" w:after="60"/>
            </w:pPr>
            <w:r w:rsidRPr="00C03DFB">
              <w:t>Consider exemption</w:t>
            </w:r>
          </w:p>
        </w:tc>
      </w:tr>
      <w:tr w:rsidR="00BA5DB9" w:rsidRPr="00C03DFB" w14:paraId="11CC0E34" w14:textId="77777777" w:rsidTr="00527F54">
        <w:tc>
          <w:tcPr>
            <w:tcW w:w="6040" w:type="dxa"/>
          </w:tcPr>
          <w:p w14:paraId="723EA11D" w14:textId="77777777" w:rsidR="00BA5DB9" w:rsidRPr="00C03DFB" w:rsidRDefault="00BA5DB9" w:rsidP="00802AB0">
            <w:pPr>
              <w:pStyle w:val="Guidelinestext"/>
              <w:spacing w:before="60" w:after="60"/>
            </w:pPr>
            <w:r w:rsidRPr="00C03DFB">
              <w:t>Stories for children, public tel</w:t>
            </w:r>
            <w:r w:rsidR="0079733A">
              <w:t>ling, or instructional parables</w:t>
            </w:r>
          </w:p>
        </w:tc>
        <w:tc>
          <w:tcPr>
            <w:tcW w:w="2976" w:type="dxa"/>
          </w:tcPr>
          <w:p w14:paraId="67B7D0A4" w14:textId="77777777" w:rsidR="00BA5DB9" w:rsidRPr="00C03DFB" w:rsidRDefault="00BA5DB9" w:rsidP="00802AB0">
            <w:pPr>
              <w:pStyle w:val="Guidelinestext"/>
              <w:spacing w:before="60" w:after="60"/>
            </w:pPr>
            <w:r w:rsidRPr="00C03DFB">
              <w:t>Usually suitable for release</w:t>
            </w:r>
          </w:p>
        </w:tc>
      </w:tr>
      <w:tr w:rsidR="00BA5DB9" w:rsidRPr="00C03DFB" w14:paraId="531BF41C" w14:textId="77777777" w:rsidTr="00527F54">
        <w:tc>
          <w:tcPr>
            <w:tcW w:w="6040" w:type="dxa"/>
          </w:tcPr>
          <w:p w14:paraId="5C49A693" w14:textId="683D8A76" w:rsidR="00BA5DB9" w:rsidRPr="00057F5A" w:rsidRDefault="00057F5A" w:rsidP="00802AB0">
            <w:pPr>
              <w:pStyle w:val="Guidelinestext"/>
              <w:spacing w:before="60" w:after="60"/>
            </w:pPr>
            <w:r>
              <w:t>References to general</w:t>
            </w:r>
            <w:r w:rsidR="00BA5DB9" w:rsidRPr="00057F5A">
              <w:t xml:space="preserve"> locations </w:t>
            </w:r>
            <w:r w:rsidRPr="00C03DFB">
              <w:t xml:space="preserve">of sites or </w:t>
            </w:r>
            <w:r w:rsidR="0015681A">
              <w:t xml:space="preserve">landmarks relating to specific </w:t>
            </w:r>
            <w:r w:rsidR="0072762A">
              <w:t>D</w:t>
            </w:r>
            <w:r w:rsidRPr="00C03DFB">
              <w:t>reaming</w:t>
            </w:r>
            <w:r w:rsidR="0072762A">
              <w:t xml:space="preserve"> (</w:t>
            </w:r>
            <w:proofErr w:type="spellStart"/>
            <w:r w:rsidR="00BA5DB9" w:rsidRPr="00C03DFB">
              <w:t>eg.</w:t>
            </w:r>
            <w:proofErr w:type="spellEnd"/>
            <w:r w:rsidR="00BA5DB9" w:rsidRPr="00C03DFB">
              <w:t xml:space="preserve"> ‘this is women’s country’</w:t>
            </w:r>
            <w:r w:rsidR="0072762A">
              <w:t>)</w:t>
            </w:r>
          </w:p>
        </w:tc>
        <w:tc>
          <w:tcPr>
            <w:tcW w:w="2976" w:type="dxa"/>
          </w:tcPr>
          <w:p w14:paraId="10882C66" w14:textId="77777777" w:rsidR="00BA5DB9" w:rsidRPr="00C03DFB" w:rsidRDefault="0079733A" w:rsidP="00802AB0">
            <w:pPr>
              <w:pStyle w:val="Guidelinestext"/>
              <w:spacing w:before="60" w:after="60"/>
            </w:pPr>
            <w:r>
              <w:t xml:space="preserve">Usually suitable for release </w:t>
            </w:r>
          </w:p>
        </w:tc>
      </w:tr>
      <w:tr w:rsidR="00057F5A" w:rsidRPr="00C03DFB" w14:paraId="491D0AB3" w14:textId="77777777" w:rsidTr="00527F54">
        <w:tc>
          <w:tcPr>
            <w:tcW w:w="6040" w:type="dxa"/>
          </w:tcPr>
          <w:p w14:paraId="7270B2B5" w14:textId="64A974B8" w:rsidR="00057F5A" w:rsidRDefault="00057F5A" w:rsidP="00802AB0">
            <w:pPr>
              <w:pStyle w:val="Guidelinestext"/>
              <w:spacing w:before="60" w:after="60"/>
            </w:pPr>
            <w:r w:rsidRPr="00C03DFB">
              <w:t>Identification of a specific s</w:t>
            </w:r>
            <w:r>
              <w:t>acred</w:t>
            </w:r>
            <w:r w:rsidRPr="00C03DFB">
              <w:t xml:space="preserve"> </w:t>
            </w:r>
            <w:r w:rsidR="0072762A">
              <w:t>D</w:t>
            </w:r>
            <w:r>
              <w:t xml:space="preserve">reaming </w:t>
            </w:r>
            <w:r w:rsidRPr="00C03DFB">
              <w:t xml:space="preserve">location within </w:t>
            </w:r>
            <w:r>
              <w:t>a</w:t>
            </w:r>
            <w:r w:rsidRPr="00C03DFB">
              <w:t xml:space="preserve"> country</w:t>
            </w:r>
            <w:r w:rsidR="0072762A">
              <w:t>,</w:t>
            </w:r>
            <w:r>
              <w:t xml:space="preserve"> if not widely known</w:t>
            </w:r>
          </w:p>
          <w:p w14:paraId="6884B01B" w14:textId="77777777" w:rsidR="00057F5A" w:rsidRPr="00C03DFB" w:rsidRDefault="00057F5A" w:rsidP="00802AB0">
            <w:pPr>
              <w:pStyle w:val="Guidelinestext"/>
              <w:spacing w:before="60" w:after="60"/>
            </w:pPr>
          </w:p>
        </w:tc>
        <w:tc>
          <w:tcPr>
            <w:tcW w:w="2976" w:type="dxa"/>
          </w:tcPr>
          <w:p w14:paraId="4564DA71" w14:textId="77777777" w:rsidR="00057F5A" w:rsidRPr="00C03DFB" w:rsidRDefault="00057F5A" w:rsidP="00802AB0">
            <w:pPr>
              <w:pStyle w:val="Guidelinestext"/>
              <w:spacing w:before="60" w:after="60"/>
            </w:pPr>
            <w:r w:rsidRPr="00C03DFB">
              <w:t>Consider exemption</w:t>
            </w:r>
          </w:p>
        </w:tc>
      </w:tr>
      <w:tr w:rsidR="00BA5DB9" w:rsidRPr="00C03DFB" w14:paraId="19925CD7" w14:textId="77777777" w:rsidTr="00527F54">
        <w:tc>
          <w:tcPr>
            <w:tcW w:w="6040" w:type="dxa"/>
          </w:tcPr>
          <w:p w14:paraId="7A305335" w14:textId="53EFAD14" w:rsidR="00BA5DB9" w:rsidRPr="00C03DFB" w:rsidRDefault="00BA5DB9" w:rsidP="00802AB0">
            <w:pPr>
              <w:pStyle w:val="Guidelinestext"/>
              <w:spacing w:before="60" w:after="60"/>
            </w:pPr>
            <w:r w:rsidRPr="00C03DFB">
              <w:t>Specific and detailed infor</w:t>
            </w:r>
            <w:r w:rsidR="0079733A">
              <w:t xml:space="preserve">mation about the </w:t>
            </w:r>
            <w:r w:rsidR="0072762A">
              <w:t>D</w:t>
            </w:r>
            <w:r w:rsidR="0079733A">
              <w:t>reaming story</w:t>
            </w:r>
          </w:p>
        </w:tc>
        <w:tc>
          <w:tcPr>
            <w:tcW w:w="2976" w:type="dxa"/>
          </w:tcPr>
          <w:p w14:paraId="2AF524D2" w14:textId="77777777" w:rsidR="00BA5DB9" w:rsidRPr="00C03DFB" w:rsidRDefault="00BA5DB9" w:rsidP="00802AB0">
            <w:pPr>
              <w:pStyle w:val="Guidelinestext"/>
              <w:spacing w:before="60" w:after="60"/>
            </w:pPr>
            <w:r w:rsidRPr="00C03DFB">
              <w:t>Consider exemption</w:t>
            </w:r>
          </w:p>
        </w:tc>
      </w:tr>
    </w:tbl>
    <w:p w14:paraId="6CB0CF57" w14:textId="66A9B4A9" w:rsidR="00BA5DB9" w:rsidRPr="00264D0D" w:rsidRDefault="00BA5DB9" w:rsidP="00327EC2">
      <w:pPr>
        <w:pStyle w:val="Guidelinesheading2"/>
      </w:pPr>
      <w:bookmarkStart w:id="3" w:name="_Toc460233062"/>
      <w:bookmarkStart w:id="4" w:name="_Toc460233059"/>
      <w:r w:rsidRPr="00264D0D">
        <w:t>Identity of people who gave restricted information</w:t>
      </w:r>
      <w:bookmarkEnd w:id="3"/>
    </w:p>
    <w:p w14:paraId="560F291A" w14:textId="77777777" w:rsidR="00BA5DB9" w:rsidRPr="00FA6F56" w:rsidRDefault="00BA5DB9" w:rsidP="00D95DB5">
      <w:pPr>
        <w:pStyle w:val="Guidelinestext"/>
      </w:pPr>
      <w:r w:rsidRPr="00FA6F56">
        <w:t xml:space="preserve">Names of people who gave restricted information have been found in records containing anthropological studies, or land surveys for purposes such as mining.  </w:t>
      </w:r>
    </w:p>
    <w:tbl>
      <w:tblPr>
        <w:tblStyle w:val="TableGrid"/>
        <w:tblW w:w="0" w:type="auto"/>
        <w:tblLook w:val="04A0" w:firstRow="1" w:lastRow="0" w:firstColumn="1" w:lastColumn="0" w:noHBand="0" w:noVBand="1"/>
      </w:tblPr>
      <w:tblGrid>
        <w:gridCol w:w="6040"/>
        <w:gridCol w:w="2976"/>
      </w:tblGrid>
      <w:tr w:rsidR="00BA5DB9" w:rsidRPr="00802AB0" w14:paraId="5B31BE50" w14:textId="77777777" w:rsidTr="00057766">
        <w:tc>
          <w:tcPr>
            <w:tcW w:w="6204" w:type="dxa"/>
          </w:tcPr>
          <w:p w14:paraId="1EA8A4E3" w14:textId="77777777" w:rsidR="00BA5DB9" w:rsidRPr="00802AB0" w:rsidRDefault="00FF00E8" w:rsidP="00802AB0">
            <w:pPr>
              <w:pStyle w:val="Guidelinestext"/>
              <w:spacing w:before="60" w:after="60"/>
              <w:rPr>
                <w:b/>
              </w:rPr>
            </w:pPr>
            <w:r w:rsidRPr="00802AB0">
              <w:rPr>
                <w:b/>
              </w:rPr>
              <w:t xml:space="preserve">Type of information  </w:t>
            </w:r>
          </w:p>
        </w:tc>
        <w:tc>
          <w:tcPr>
            <w:tcW w:w="3038" w:type="dxa"/>
          </w:tcPr>
          <w:p w14:paraId="46CA5528" w14:textId="77777777" w:rsidR="00BA5DB9" w:rsidRPr="00802AB0" w:rsidRDefault="00BA5DB9" w:rsidP="00802AB0">
            <w:pPr>
              <w:pStyle w:val="Guidelinestext"/>
              <w:spacing w:before="60" w:after="60"/>
              <w:rPr>
                <w:b/>
              </w:rPr>
            </w:pPr>
            <w:r w:rsidRPr="00802AB0">
              <w:rPr>
                <w:b/>
              </w:rPr>
              <w:t xml:space="preserve">Possible action </w:t>
            </w:r>
          </w:p>
        </w:tc>
      </w:tr>
      <w:tr w:rsidR="00BA5DB9" w:rsidRPr="00C03DFB" w14:paraId="0DF1BFD7" w14:textId="77777777" w:rsidTr="00057766">
        <w:tc>
          <w:tcPr>
            <w:tcW w:w="6204" w:type="dxa"/>
          </w:tcPr>
          <w:p w14:paraId="1E5EFAA7" w14:textId="77777777" w:rsidR="00BA5DB9" w:rsidRPr="00C03DFB" w:rsidRDefault="00BA5DB9" w:rsidP="00802AB0">
            <w:pPr>
              <w:pStyle w:val="Guidelinestext"/>
              <w:spacing w:before="60" w:after="60"/>
            </w:pPr>
            <w:r>
              <w:t>N</w:t>
            </w:r>
            <w:r w:rsidRPr="00FA6F56">
              <w:t>ames of Aboriginal people who acted as guides for expeditions</w:t>
            </w:r>
          </w:p>
        </w:tc>
        <w:tc>
          <w:tcPr>
            <w:tcW w:w="3038" w:type="dxa"/>
          </w:tcPr>
          <w:p w14:paraId="3CC2883F" w14:textId="77777777" w:rsidR="00BA5DB9" w:rsidRPr="00C03DFB" w:rsidRDefault="00BA5DB9" w:rsidP="00802AB0">
            <w:pPr>
              <w:pStyle w:val="Guidelinestext"/>
              <w:spacing w:before="60" w:after="60"/>
            </w:pPr>
            <w:r w:rsidRPr="00C03DFB">
              <w:t>Usually suitab</w:t>
            </w:r>
            <w:r w:rsidR="0079733A">
              <w:t xml:space="preserve">le for release </w:t>
            </w:r>
          </w:p>
        </w:tc>
      </w:tr>
      <w:tr w:rsidR="00BA5DB9" w:rsidRPr="00C03DFB" w14:paraId="37FFDCB8" w14:textId="77777777" w:rsidTr="00057766">
        <w:tc>
          <w:tcPr>
            <w:tcW w:w="6204" w:type="dxa"/>
          </w:tcPr>
          <w:p w14:paraId="0E59649D" w14:textId="77777777" w:rsidR="00BA5DB9" w:rsidRPr="00C03DFB" w:rsidRDefault="00BA5DB9" w:rsidP="00802AB0">
            <w:pPr>
              <w:pStyle w:val="Guidelinestext"/>
              <w:spacing w:before="60" w:after="60"/>
            </w:pPr>
            <w:r>
              <w:t>N</w:t>
            </w:r>
            <w:r w:rsidRPr="00FA6F56">
              <w:t xml:space="preserve">ame of people who gave or sold sacred objects </w:t>
            </w:r>
            <w:r>
              <w:t xml:space="preserve">or information </w:t>
            </w:r>
            <w:r w:rsidRPr="00FA6F56">
              <w:t>reluctantly, after l</w:t>
            </w:r>
            <w:r>
              <w:t>ong persuasion, under duress or unlawfully</w:t>
            </w:r>
          </w:p>
        </w:tc>
        <w:tc>
          <w:tcPr>
            <w:tcW w:w="3038" w:type="dxa"/>
          </w:tcPr>
          <w:p w14:paraId="167595C8" w14:textId="77777777" w:rsidR="00BA5DB9" w:rsidRPr="00C03DFB" w:rsidRDefault="0079733A" w:rsidP="00802AB0">
            <w:pPr>
              <w:pStyle w:val="Guidelinestext"/>
              <w:spacing w:before="60" w:after="60"/>
            </w:pPr>
            <w:r>
              <w:t>Consider exemption</w:t>
            </w:r>
          </w:p>
        </w:tc>
      </w:tr>
      <w:tr w:rsidR="00BA5DB9" w:rsidRPr="00C03DFB" w14:paraId="1F75F784" w14:textId="77777777" w:rsidTr="00057766">
        <w:tc>
          <w:tcPr>
            <w:tcW w:w="6204" w:type="dxa"/>
          </w:tcPr>
          <w:p w14:paraId="6DC3481F" w14:textId="77777777" w:rsidR="00BA5DB9" w:rsidRPr="00C03DFB" w:rsidRDefault="00BA5DB9" w:rsidP="00802AB0">
            <w:pPr>
              <w:pStyle w:val="Guidelinestext"/>
              <w:spacing w:before="60" w:after="60"/>
            </w:pPr>
            <w:r>
              <w:t xml:space="preserve">The information was given </w:t>
            </w:r>
            <w:r w:rsidRPr="00FA6F56">
              <w:t>reluctantly, after l</w:t>
            </w:r>
            <w:r>
              <w:t>ong persuasion, under duress or unlawfully</w:t>
            </w:r>
            <w:r w:rsidR="001C3EB5">
              <w:t xml:space="preserve"> - information may  be restricted</w:t>
            </w:r>
          </w:p>
        </w:tc>
        <w:tc>
          <w:tcPr>
            <w:tcW w:w="3038" w:type="dxa"/>
          </w:tcPr>
          <w:p w14:paraId="77B2BFD3" w14:textId="77777777" w:rsidR="00BA5DB9" w:rsidRPr="00C03DFB" w:rsidRDefault="0079733A" w:rsidP="00802AB0">
            <w:pPr>
              <w:pStyle w:val="Guidelinestext"/>
              <w:spacing w:before="60" w:after="60"/>
            </w:pPr>
            <w:r>
              <w:t>Consider exemption</w:t>
            </w:r>
          </w:p>
        </w:tc>
      </w:tr>
      <w:tr w:rsidR="00BA5DB9" w:rsidRPr="00C03DFB" w14:paraId="17928ACA" w14:textId="77777777" w:rsidTr="00057766">
        <w:tc>
          <w:tcPr>
            <w:tcW w:w="6204" w:type="dxa"/>
          </w:tcPr>
          <w:p w14:paraId="0BA55228" w14:textId="2CCFCA3C" w:rsidR="00BA5DB9" w:rsidRPr="00C03DFB" w:rsidRDefault="00BA5DB9" w:rsidP="00802AB0">
            <w:pPr>
              <w:pStyle w:val="Guidelinestext"/>
              <w:spacing w:before="60" w:after="60"/>
            </w:pPr>
            <w:r>
              <w:t xml:space="preserve">Where the name of the informant is protected by </w:t>
            </w:r>
            <w:r w:rsidR="001C3EB5">
              <w:t xml:space="preserve">words </w:t>
            </w:r>
            <w:r>
              <w:t xml:space="preserve"> such as ‘my informant’ but details and description of the information exi</w:t>
            </w:r>
            <w:r w:rsidR="001C3EB5">
              <w:t>s</w:t>
            </w:r>
            <w:r>
              <w:t xml:space="preserve">ts </w:t>
            </w:r>
            <w:r w:rsidR="0072762A">
              <w:t>–</w:t>
            </w:r>
            <w:r w:rsidR="001C3EB5">
              <w:t xml:space="preserve"> information may  be restricted</w:t>
            </w:r>
          </w:p>
        </w:tc>
        <w:tc>
          <w:tcPr>
            <w:tcW w:w="3038" w:type="dxa"/>
          </w:tcPr>
          <w:p w14:paraId="604D7BC8" w14:textId="77777777" w:rsidR="00BA5DB9" w:rsidRPr="00C03DFB" w:rsidRDefault="0079733A" w:rsidP="00802AB0">
            <w:pPr>
              <w:pStyle w:val="Guidelinestext"/>
              <w:spacing w:before="60" w:after="60"/>
            </w:pPr>
            <w:r>
              <w:t>Consider exemption</w:t>
            </w:r>
          </w:p>
        </w:tc>
      </w:tr>
      <w:tr w:rsidR="00BA5DB9" w:rsidRPr="00C03DFB" w14:paraId="09D8D44D" w14:textId="77777777" w:rsidTr="00057766">
        <w:tc>
          <w:tcPr>
            <w:tcW w:w="6204" w:type="dxa"/>
          </w:tcPr>
          <w:p w14:paraId="6BE326C5" w14:textId="77777777" w:rsidR="00BA5DB9" w:rsidRPr="00C03DFB" w:rsidRDefault="00BA5DB9" w:rsidP="00802AB0">
            <w:pPr>
              <w:pStyle w:val="Guidelinestext"/>
              <w:spacing w:before="60" w:after="60"/>
            </w:pPr>
            <w:r>
              <w:t>I</w:t>
            </w:r>
            <w:r w:rsidRPr="00FA6F56">
              <w:t>dentity of people who make or sell copies of objects for commercial purposes</w:t>
            </w:r>
          </w:p>
        </w:tc>
        <w:tc>
          <w:tcPr>
            <w:tcW w:w="3038" w:type="dxa"/>
          </w:tcPr>
          <w:p w14:paraId="04534709" w14:textId="77777777" w:rsidR="00BA5DB9" w:rsidRPr="00C03DFB" w:rsidRDefault="0079733A" w:rsidP="00802AB0">
            <w:pPr>
              <w:pStyle w:val="Guidelinestext"/>
              <w:spacing w:before="60" w:after="60"/>
            </w:pPr>
            <w:r>
              <w:t xml:space="preserve">Usually suitable for release </w:t>
            </w:r>
          </w:p>
        </w:tc>
      </w:tr>
      <w:tr w:rsidR="00BA5DB9" w:rsidRPr="00C03DFB" w14:paraId="1EAD4101" w14:textId="77777777" w:rsidTr="00057766">
        <w:tc>
          <w:tcPr>
            <w:tcW w:w="6204" w:type="dxa"/>
          </w:tcPr>
          <w:p w14:paraId="5E555202" w14:textId="77777777" w:rsidR="00BA5DB9" w:rsidRDefault="00BA5DB9" w:rsidP="00802AB0">
            <w:pPr>
              <w:pStyle w:val="Guidelinestext"/>
              <w:spacing w:before="60" w:after="60"/>
            </w:pPr>
            <w:r>
              <w:t xml:space="preserve">Where the </w:t>
            </w:r>
            <w:r w:rsidRPr="00FA6F56">
              <w:t xml:space="preserve">handing over </w:t>
            </w:r>
            <w:r w:rsidR="001C3EB5">
              <w:t xml:space="preserve">of </w:t>
            </w:r>
            <w:r w:rsidRPr="00FA6F56">
              <w:t xml:space="preserve">an object </w:t>
            </w:r>
            <w:r>
              <w:t>is</w:t>
            </w:r>
            <w:r w:rsidRPr="00FA6F56">
              <w:t xml:space="preserve"> sanctioned by community leaders or appropriate custodians</w:t>
            </w:r>
          </w:p>
        </w:tc>
        <w:tc>
          <w:tcPr>
            <w:tcW w:w="3038" w:type="dxa"/>
          </w:tcPr>
          <w:p w14:paraId="0A37EDDF" w14:textId="77777777" w:rsidR="00BA5DB9" w:rsidRPr="00C03DFB" w:rsidRDefault="0079733A" w:rsidP="00802AB0">
            <w:pPr>
              <w:pStyle w:val="Guidelinestext"/>
              <w:spacing w:before="60" w:after="60"/>
            </w:pPr>
            <w:r>
              <w:t xml:space="preserve">Usually suitable for release </w:t>
            </w:r>
          </w:p>
        </w:tc>
      </w:tr>
    </w:tbl>
    <w:p w14:paraId="59FDEF22" w14:textId="7AF410D9" w:rsidR="00BA5DB9" w:rsidRPr="00F619E5" w:rsidRDefault="00BA5DB9" w:rsidP="00327EC2">
      <w:pPr>
        <w:pStyle w:val="Guidelinesheading2"/>
      </w:pPr>
      <w:r w:rsidRPr="00F619E5">
        <w:t>Kinship and social organisation</w:t>
      </w:r>
    </w:p>
    <w:p w14:paraId="7DCBC2CA" w14:textId="022A91AD" w:rsidR="006A5060" w:rsidRPr="0072762A" w:rsidRDefault="006A5060" w:rsidP="00D95DB5">
      <w:pPr>
        <w:pStyle w:val="Guidelinestext"/>
        <w:rPr>
          <w:rFonts w:eastAsiaTheme="majorEastAsia"/>
          <w:b/>
          <w:bCs/>
          <w:sz w:val="26"/>
          <w:szCs w:val="26"/>
        </w:rPr>
      </w:pPr>
      <w:r w:rsidRPr="00D25E7C">
        <w:rPr>
          <w:lang w:val="en"/>
        </w:rPr>
        <w:t xml:space="preserve">Aboriginal kinship and family structures are cohesive forces which bind Aboriginal people together. </w:t>
      </w:r>
      <w:r w:rsidRPr="00D25E7C">
        <w:t xml:space="preserve">Kinship determines how individuals relate to one another, as well as their roles, behaviours, responsibilities and obligations regarding one another, the environment and ceremony. </w:t>
      </w:r>
      <w:r w:rsidRPr="00D25E7C">
        <w:rPr>
          <w:lang w:val="en"/>
        </w:rPr>
        <w:t xml:space="preserve">When Indigenous Australians refer to their family they invariably mean their extended family which might include parents, children, aunts, uncles, cousins, and grandparents. Family members can be both genetic and associated. When speaking to, or about, another person in Aboriginal societies, personal names may rarely be used, instead </w:t>
      </w:r>
      <w:r w:rsidRPr="00D25E7C">
        <w:rPr>
          <w:lang w:val="en"/>
        </w:rPr>
        <w:lastRenderedPageBreak/>
        <w:t>they may be addressed by the appropriate relationship term, e.g. father, aunt, or older brother.</w:t>
      </w:r>
      <w:r w:rsidR="00CD5FAA">
        <w:rPr>
          <w:rStyle w:val="FootnoteReference"/>
          <w:lang w:val="en"/>
        </w:rPr>
        <w:footnoteReference w:id="2"/>
      </w:r>
      <w:r w:rsidR="0072762A" w:rsidRPr="0072762A">
        <w:rPr>
          <w:rFonts w:eastAsiaTheme="majorEastAsia"/>
          <w:b/>
          <w:bCs/>
          <w:sz w:val="26"/>
          <w:szCs w:val="26"/>
        </w:rPr>
        <w:t xml:space="preserve"> </w:t>
      </w:r>
    </w:p>
    <w:tbl>
      <w:tblPr>
        <w:tblStyle w:val="TableGrid"/>
        <w:tblW w:w="0" w:type="auto"/>
        <w:tblLook w:val="04A0" w:firstRow="1" w:lastRow="0" w:firstColumn="1" w:lastColumn="0" w:noHBand="0" w:noVBand="1"/>
      </w:tblPr>
      <w:tblGrid>
        <w:gridCol w:w="6040"/>
        <w:gridCol w:w="2976"/>
      </w:tblGrid>
      <w:tr w:rsidR="00BA5DB9" w:rsidRPr="00802AB0" w14:paraId="2F18EAAD" w14:textId="77777777" w:rsidTr="00057766">
        <w:tc>
          <w:tcPr>
            <w:tcW w:w="6204" w:type="dxa"/>
          </w:tcPr>
          <w:p w14:paraId="572950FE" w14:textId="77777777" w:rsidR="00BA5DB9" w:rsidRPr="00802AB0" w:rsidRDefault="00FF00E8" w:rsidP="00802AB0">
            <w:pPr>
              <w:pStyle w:val="Guidelinestext"/>
              <w:spacing w:before="60" w:after="60"/>
              <w:rPr>
                <w:b/>
              </w:rPr>
            </w:pPr>
            <w:r w:rsidRPr="00802AB0">
              <w:rPr>
                <w:b/>
              </w:rPr>
              <w:t xml:space="preserve">Type of information  </w:t>
            </w:r>
          </w:p>
        </w:tc>
        <w:tc>
          <w:tcPr>
            <w:tcW w:w="3038" w:type="dxa"/>
          </w:tcPr>
          <w:p w14:paraId="671516CF" w14:textId="77777777" w:rsidR="00BA5DB9" w:rsidRPr="00802AB0" w:rsidRDefault="00BA5DB9" w:rsidP="00802AB0">
            <w:pPr>
              <w:pStyle w:val="Guidelinestext"/>
              <w:spacing w:before="60" w:after="60"/>
              <w:rPr>
                <w:b/>
              </w:rPr>
            </w:pPr>
            <w:r w:rsidRPr="00802AB0">
              <w:rPr>
                <w:b/>
              </w:rPr>
              <w:t xml:space="preserve">Possible action </w:t>
            </w:r>
          </w:p>
        </w:tc>
      </w:tr>
      <w:tr w:rsidR="00BA5DB9" w:rsidRPr="00C03DFB" w14:paraId="2DD861B3" w14:textId="77777777" w:rsidTr="00057766">
        <w:tc>
          <w:tcPr>
            <w:tcW w:w="6204" w:type="dxa"/>
          </w:tcPr>
          <w:p w14:paraId="69EFC2C4" w14:textId="77777777" w:rsidR="00BA5DB9" w:rsidRPr="00ED513B" w:rsidRDefault="00BA5DB9" w:rsidP="00802AB0">
            <w:pPr>
              <w:pStyle w:val="Guidelinestext"/>
              <w:spacing w:before="60" w:after="60"/>
            </w:pPr>
            <w:r w:rsidRPr="00C03DFB">
              <w:t>General descriptive information about kinship structures and organisation</w:t>
            </w:r>
          </w:p>
        </w:tc>
        <w:tc>
          <w:tcPr>
            <w:tcW w:w="3038" w:type="dxa"/>
          </w:tcPr>
          <w:p w14:paraId="2E0FC3D4" w14:textId="77777777" w:rsidR="00BA5DB9" w:rsidRPr="00C03DFB" w:rsidRDefault="0079733A" w:rsidP="00802AB0">
            <w:pPr>
              <w:pStyle w:val="Guidelinestext"/>
              <w:spacing w:before="60" w:after="60"/>
            </w:pPr>
            <w:r>
              <w:t xml:space="preserve">Usually suitable for release </w:t>
            </w:r>
          </w:p>
        </w:tc>
      </w:tr>
      <w:tr w:rsidR="00BA5DB9" w:rsidRPr="00C03DFB" w14:paraId="47CB5A55" w14:textId="77777777" w:rsidTr="00057766">
        <w:tc>
          <w:tcPr>
            <w:tcW w:w="6204" w:type="dxa"/>
          </w:tcPr>
          <w:p w14:paraId="6128E704" w14:textId="77777777" w:rsidR="00BA5DB9" w:rsidRPr="00C03DFB" w:rsidRDefault="00BA5DB9" w:rsidP="00802AB0">
            <w:pPr>
              <w:pStyle w:val="Guidelinestext"/>
              <w:spacing w:before="60" w:after="60"/>
            </w:pPr>
            <w:r w:rsidRPr="00C03DFB">
              <w:t>Detailed genealogies</w:t>
            </w:r>
          </w:p>
        </w:tc>
        <w:tc>
          <w:tcPr>
            <w:tcW w:w="3038" w:type="dxa"/>
          </w:tcPr>
          <w:p w14:paraId="7933803B" w14:textId="77777777" w:rsidR="00BA5DB9" w:rsidRPr="00C03DFB" w:rsidRDefault="00BA5DB9" w:rsidP="00802AB0">
            <w:pPr>
              <w:pStyle w:val="Guidelinestext"/>
              <w:spacing w:before="60" w:after="60"/>
            </w:pPr>
            <w:r w:rsidRPr="00C03DFB">
              <w:t>Consider exemption</w:t>
            </w:r>
          </w:p>
        </w:tc>
      </w:tr>
      <w:tr w:rsidR="00BA5DB9" w:rsidRPr="00C03DFB" w14:paraId="5DF7FAF9" w14:textId="77777777" w:rsidTr="00057766">
        <w:tc>
          <w:tcPr>
            <w:tcW w:w="6204" w:type="dxa"/>
          </w:tcPr>
          <w:p w14:paraId="5F55554E" w14:textId="77777777" w:rsidR="00BA5DB9" w:rsidRPr="00C03DFB" w:rsidRDefault="00BA5DB9" w:rsidP="00802AB0">
            <w:pPr>
              <w:pStyle w:val="Guidelinestext"/>
              <w:spacing w:before="60" w:after="60"/>
            </w:pPr>
            <w:r>
              <w:t>N</w:t>
            </w:r>
            <w:r w:rsidRPr="00C03DFB">
              <w:t xml:space="preserve">ame-identified references to marriages or relationships that </w:t>
            </w:r>
            <w:r w:rsidR="007E212B">
              <w:t xml:space="preserve">are </w:t>
            </w:r>
            <w:r w:rsidRPr="00C03DFB">
              <w:t>proscribed by kinship rules</w:t>
            </w:r>
          </w:p>
        </w:tc>
        <w:tc>
          <w:tcPr>
            <w:tcW w:w="3038" w:type="dxa"/>
          </w:tcPr>
          <w:p w14:paraId="67B676C9" w14:textId="77777777" w:rsidR="00BA5DB9" w:rsidRPr="00C03DFB" w:rsidRDefault="00BA5DB9" w:rsidP="00802AB0">
            <w:pPr>
              <w:pStyle w:val="Guidelinestext"/>
              <w:spacing w:before="60" w:after="60"/>
            </w:pPr>
            <w:r w:rsidRPr="00C03DFB">
              <w:t>Consider exemption</w:t>
            </w:r>
          </w:p>
        </w:tc>
      </w:tr>
      <w:tr w:rsidR="00BA5DB9" w:rsidRPr="00C03DFB" w14:paraId="68E34FA1" w14:textId="77777777" w:rsidTr="00057766">
        <w:tc>
          <w:tcPr>
            <w:tcW w:w="6204" w:type="dxa"/>
          </w:tcPr>
          <w:p w14:paraId="0D640943" w14:textId="2F9EAF6B" w:rsidR="00BA5DB9" w:rsidRPr="00C03DFB" w:rsidRDefault="00BA5DB9" w:rsidP="00530479">
            <w:pPr>
              <w:pStyle w:val="Guidelinestext"/>
              <w:spacing w:before="60" w:after="60"/>
            </w:pPr>
            <w:r>
              <w:t>R</w:t>
            </w:r>
            <w:r w:rsidRPr="00C03DFB">
              <w:t xml:space="preserve">eferences that suggest </w:t>
            </w:r>
            <w:r>
              <w:t>‘</w:t>
            </w:r>
            <w:r w:rsidRPr="00C03DFB">
              <w:t>wrong way</w:t>
            </w:r>
            <w:r>
              <w:t>’</w:t>
            </w:r>
            <w:r w:rsidRPr="00C03DFB">
              <w:t xml:space="preserve"> marriages or relationships</w:t>
            </w:r>
            <w:r>
              <w:t xml:space="preserve"> (</w:t>
            </w:r>
            <w:r w:rsidRPr="00C03DFB">
              <w:t>not ‘correct’ in kinship terms</w:t>
            </w:r>
            <w:r>
              <w:t>)</w:t>
            </w:r>
            <w:r w:rsidR="00530479">
              <w:t xml:space="preserve"> (</w:t>
            </w:r>
            <w:proofErr w:type="spellStart"/>
            <w:r w:rsidR="00530479">
              <w:t>e</w:t>
            </w:r>
            <w:r w:rsidR="0079733A">
              <w:t>g</w:t>
            </w:r>
            <w:r w:rsidR="00530479">
              <w:t>.</w:t>
            </w:r>
            <w:proofErr w:type="spellEnd"/>
            <w:r w:rsidR="00530479">
              <w:t xml:space="preserve"> </w:t>
            </w:r>
            <w:r w:rsidRPr="00C03DFB">
              <w:t>‘I don’t know whether they will let me marry [the father of my child].  He is not straight for me.’</w:t>
            </w:r>
            <w:r w:rsidR="00530479">
              <w:t>)</w:t>
            </w:r>
          </w:p>
        </w:tc>
        <w:tc>
          <w:tcPr>
            <w:tcW w:w="3038" w:type="dxa"/>
          </w:tcPr>
          <w:p w14:paraId="51C40AE8" w14:textId="77777777" w:rsidR="00BA5DB9" w:rsidRPr="00C03DFB" w:rsidRDefault="00BA5DB9" w:rsidP="00802AB0">
            <w:pPr>
              <w:pStyle w:val="Guidelinestext"/>
              <w:spacing w:before="60" w:after="60"/>
            </w:pPr>
            <w:r w:rsidRPr="00C03DFB">
              <w:t>Consider exemption</w:t>
            </w:r>
          </w:p>
        </w:tc>
      </w:tr>
    </w:tbl>
    <w:p w14:paraId="13A96795" w14:textId="65E796E4" w:rsidR="00BA5DB9" w:rsidRPr="00264D0D" w:rsidRDefault="00BA5DB9" w:rsidP="00327EC2">
      <w:pPr>
        <w:pStyle w:val="Guidelinesheading2"/>
      </w:pPr>
      <w:r w:rsidRPr="00264D0D">
        <w:t>Language</w:t>
      </w:r>
      <w:bookmarkEnd w:id="4"/>
      <w:r w:rsidRPr="00264D0D">
        <w:t xml:space="preserve"> </w:t>
      </w:r>
      <w:r w:rsidR="00530479">
        <w:t xml:space="preserve">– </w:t>
      </w:r>
      <w:r w:rsidRPr="00264D0D">
        <w:t>terminology, offensive and dated language and attitudes</w:t>
      </w:r>
    </w:p>
    <w:p w14:paraId="64F78E2D" w14:textId="77777777" w:rsidR="00BA5DB9" w:rsidRDefault="00BA5DB9" w:rsidP="00D95DB5">
      <w:pPr>
        <w:pStyle w:val="Guidelinestext"/>
      </w:pPr>
      <w:r>
        <w:t>In some cases l</w:t>
      </w:r>
      <w:r w:rsidRPr="00C03DFB">
        <w:t>anguage and words are relat</w:t>
      </w:r>
      <w:r>
        <w:t>ed specifically to special events</w:t>
      </w:r>
      <w:r w:rsidR="00F77855">
        <w:t xml:space="preserve"> and should be examined in their</w:t>
      </w:r>
      <w:r w:rsidR="00133C51">
        <w:t xml:space="preserve"> context</w:t>
      </w:r>
      <w:r w:rsidRPr="00C03DFB">
        <w:t xml:space="preserve">. The language used in archival records </w:t>
      </w:r>
      <w:r>
        <w:t>reflects the values of the time</w:t>
      </w:r>
      <w:r w:rsidR="00827EE6">
        <w:t>. I</w:t>
      </w:r>
      <w:r w:rsidRPr="00C03DFB">
        <w:t xml:space="preserve">n the interests of historical </w:t>
      </w:r>
      <w:r>
        <w:t>accuracy language is not</w:t>
      </w:r>
      <w:r w:rsidRPr="00C03DFB">
        <w:t xml:space="preserve"> generally exempted from public access</w:t>
      </w:r>
      <w:r w:rsidR="00133C51">
        <w:t>.</w:t>
      </w:r>
      <w:r w:rsidR="00133C51" w:rsidRPr="00133C51">
        <w:t xml:space="preserve"> </w:t>
      </w:r>
      <w:r w:rsidR="00133C51">
        <w:t xml:space="preserve">However a warning might be appropriate if the language is </w:t>
      </w:r>
      <w:r>
        <w:t>deeply offensive.</w:t>
      </w:r>
      <w:r w:rsidR="00133C51">
        <w:t xml:space="preserve"> </w:t>
      </w:r>
      <w:r>
        <w:t xml:space="preserve"> </w:t>
      </w:r>
    </w:p>
    <w:tbl>
      <w:tblPr>
        <w:tblStyle w:val="TableGrid"/>
        <w:tblW w:w="0" w:type="auto"/>
        <w:tblLook w:val="04A0" w:firstRow="1" w:lastRow="0" w:firstColumn="1" w:lastColumn="0" w:noHBand="0" w:noVBand="1"/>
      </w:tblPr>
      <w:tblGrid>
        <w:gridCol w:w="6040"/>
        <w:gridCol w:w="2976"/>
      </w:tblGrid>
      <w:tr w:rsidR="00BA5DB9" w:rsidRPr="00802AB0" w14:paraId="17FFDB40" w14:textId="77777777" w:rsidTr="00057766">
        <w:tc>
          <w:tcPr>
            <w:tcW w:w="6204" w:type="dxa"/>
          </w:tcPr>
          <w:p w14:paraId="08164664" w14:textId="77777777" w:rsidR="00BA5DB9" w:rsidRPr="00802AB0" w:rsidRDefault="00FF00E8" w:rsidP="00802AB0">
            <w:pPr>
              <w:pStyle w:val="Guidelinestext"/>
              <w:spacing w:before="60" w:after="60"/>
              <w:rPr>
                <w:b/>
              </w:rPr>
            </w:pPr>
            <w:r w:rsidRPr="00802AB0">
              <w:rPr>
                <w:b/>
              </w:rPr>
              <w:t xml:space="preserve">Type of information  </w:t>
            </w:r>
          </w:p>
        </w:tc>
        <w:tc>
          <w:tcPr>
            <w:tcW w:w="3038" w:type="dxa"/>
          </w:tcPr>
          <w:p w14:paraId="59972F56" w14:textId="77777777" w:rsidR="00BA5DB9" w:rsidRPr="00802AB0" w:rsidRDefault="00BA5DB9" w:rsidP="00802AB0">
            <w:pPr>
              <w:pStyle w:val="Guidelinestext"/>
              <w:spacing w:before="60" w:after="60"/>
              <w:rPr>
                <w:b/>
              </w:rPr>
            </w:pPr>
            <w:r w:rsidRPr="00802AB0">
              <w:rPr>
                <w:b/>
              </w:rPr>
              <w:t xml:space="preserve">Possible action </w:t>
            </w:r>
          </w:p>
        </w:tc>
      </w:tr>
      <w:tr w:rsidR="00BA5DB9" w:rsidRPr="00C03DFB" w14:paraId="1176623A" w14:textId="77777777" w:rsidTr="00057766">
        <w:tc>
          <w:tcPr>
            <w:tcW w:w="6204" w:type="dxa"/>
          </w:tcPr>
          <w:p w14:paraId="4D8AD408" w14:textId="77777777" w:rsidR="00BA5DB9" w:rsidRPr="00C03DFB" w:rsidRDefault="00BA5DB9" w:rsidP="00802AB0">
            <w:pPr>
              <w:pStyle w:val="Guidelinestext"/>
              <w:spacing w:before="60" w:after="60"/>
            </w:pPr>
            <w:r w:rsidRPr="00C03DFB">
              <w:t xml:space="preserve">Language for everyday use </w:t>
            </w:r>
          </w:p>
        </w:tc>
        <w:tc>
          <w:tcPr>
            <w:tcW w:w="3038" w:type="dxa"/>
          </w:tcPr>
          <w:p w14:paraId="61F51012" w14:textId="77777777" w:rsidR="00BA5DB9" w:rsidRPr="00C03DFB" w:rsidRDefault="0079733A" w:rsidP="00802AB0">
            <w:pPr>
              <w:pStyle w:val="Guidelinestext"/>
              <w:spacing w:before="60" w:after="60"/>
            </w:pPr>
            <w:r>
              <w:t xml:space="preserve">Usually suitable for release </w:t>
            </w:r>
          </w:p>
        </w:tc>
      </w:tr>
      <w:tr w:rsidR="00BA5DB9" w:rsidRPr="00C03DFB" w14:paraId="56DC414F" w14:textId="77777777" w:rsidTr="00057766">
        <w:tc>
          <w:tcPr>
            <w:tcW w:w="6204" w:type="dxa"/>
          </w:tcPr>
          <w:p w14:paraId="05A2FCD4" w14:textId="77777777" w:rsidR="00BA5DB9" w:rsidRPr="00C03DFB" w:rsidRDefault="00BA5DB9" w:rsidP="00802AB0">
            <w:pPr>
              <w:pStyle w:val="Guidelinestext"/>
              <w:spacing w:before="60" w:after="60"/>
            </w:pPr>
            <w:r w:rsidRPr="00864E8D">
              <w:rPr>
                <w:rFonts w:eastAsia="Times New Roman"/>
                <w:color w:val="282810"/>
                <w:lang w:eastAsia="en-AU"/>
              </w:rPr>
              <w:t xml:space="preserve">Offensive </w:t>
            </w:r>
            <w:r w:rsidRPr="00864E8D">
              <w:rPr>
                <w:rFonts w:eastAsia="Times New Roman"/>
                <w:lang w:eastAsia="en-AU"/>
              </w:rPr>
              <w:t xml:space="preserve">terms, </w:t>
            </w:r>
            <w:r w:rsidRPr="00864E8D">
              <w:rPr>
                <w:rFonts w:eastAsia="Times New Roman"/>
                <w:color w:val="282810"/>
                <w:lang w:eastAsia="en-AU"/>
              </w:rPr>
              <w:t>dated language or values</w:t>
            </w:r>
          </w:p>
        </w:tc>
        <w:tc>
          <w:tcPr>
            <w:tcW w:w="3038" w:type="dxa"/>
          </w:tcPr>
          <w:p w14:paraId="58C9F581" w14:textId="77777777" w:rsidR="00BA5DB9" w:rsidRPr="00C03DFB" w:rsidRDefault="00C55999" w:rsidP="00802AB0">
            <w:pPr>
              <w:pStyle w:val="Guidelinestext"/>
              <w:spacing w:before="60" w:after="60"/>
            </w:pPr>
            <w:r>
              <w:t>Usually suitable for release</w:t>
            </w:r>
            <w:r w:rsidR="00F77855">
              <w:t xml:space="preserve"> with a warning</w:t>
            </w:r>
          </w:p>
        </w:tc>
      </w:tr>
      <w:tr w:rsidR="00BA5DB9" w:rsidRPr="00C03DFB" w14:paraId="562869C4" w14:textId="77777777" w:rsidTr="00057766">
        <w:tc>
          <w:tcPr>
            <w:tcW w:w="6204" w:type="dxa"/>
          </w:tcPr>
          <w:p w14:paraId="5AC25FAB" w14:textId="77777777" w:rsidR="00BA5DB9" w:rsidRPr="00C03DFB" w:rsidRDefault="00BA5DB9" w:rsidP="00802AB0">
            <w:pPr>
              <w:pStyle w:val="Guidelinestext"/>
              <w:spacing w:before="60" w:after="60"/>
            </w:pPr>
            <w:r w:rsidRPr="00C03DFB">
              <w:t>Infor</w:t>
            </w:r>
            <w:r w:rsidR="0079733A">
              <w:t>mation about linguistic surveys</w:t>
            </w:r>
          </w:p>
        </w:tc>
        <w:tc>
          <w:tcPr>
            <w:tcW w:w="3038" w:type="dxa"/>
          </w:tcPr>
          <w:p w14:paraId="6DDD1981" w14:textId="77777777" w:rsidR="00BA5DB9" w:rsidRPr="00C03DFB" w:rsidRDefault="0079733A" w:rsidP="00802AB0">
            <w:pPr>
              <w:pStyle w:val="Guidelinestext"/>
              <w:spacing w:before="60" w:after="60"/>
            </w:pPr>
            <w:r>
              <w:t xml:space="preserve">Usually suitable for release </w:t>
            </w:r>
          </w:p>
        </w:tc>
      </w:tr>
      <w:tr w:rsidR="00BA5DB9" w:rsidRPr="00C03DFB" w14:paraId="30ECBF03" w14:textId="77777777" w:rsidTr="00057766">
        <w:tc>
          <w:tcPr>
            <w:tcW w:w="6204" w:type="dxa"/>
          </w:tcPr>
          <w:p w14:paraId="676E6070" w14:textId="00948A8A" w:rsidR="00BA5DB9" w:rsidRPr="00C03DFB" w:rsidRDefault="00FB7ECB" w:rsidP="00530479">
            <w:pPr>
              <w:pStyle w:val="Guidelinestext"/>
              <w:spacing w:before="60" w:after="60"/>
            </w:pPr>
            <w:r>
              <w:t xml:space="preserve">Named </w:t>
            </w:r>
            <w:r w:rsidR="00BA5DB9" w:rsidRPr="00C03DFB">
              <w:t xml:space="preserve">people </w:t>
            </w:r>
            <w:r w:rsidR="0079733A">
              <w:t>who gave linguistic information (</w:t>
            </w:r>
            <w:proofErr w:type="spellStart"/>
            <w:r w:rsidR="00530479">
              <w:t>eg</w:t>
            </w:r>
            <w:r w:rsidR="0079733A">
              <w:t>.</w:t>
            </w:r>
            <w:proofErr w:type="spellEnd"/>
            <w:r>
              <w:t xml:space="preserve"> </w:t>
            </w:r>
            <w:r w:rsidR="0079733A">
              <w:t>for surveys)</w:t>
            </w:r>
          </w:p>
        </w:tc>
        <w:tc>
          <w:tcPr>
            <w:tcW w:w="3038" w:type="dxa"/>
          </w:tcPr>
          <w:p w14:paraId="10769988" w14:textId="77777777" w:rsidR="00BA5DB9" w:rsidRPr="00C03DFB" w:rsidRDefault="0079733A" w:rsidP="00802AB0">
            <w:pPr>
              <w:pStyle w:val="Guidelinestext"/>
              <w:spacing w:before="60" w:after="60"/>
            </w:pPr>
            <w:r>
              <w:t xml:space="preserve">Usually suitable for release </w:t>
            </w:r>
          </w:p>
        </w:tc>
      </w:tr>
      <w:tr w:rsidR="00BA5DB9" w:rsidRPr="00C03DFB" w14:paraId="6EDB7631" w14:textId="77777777" w:rsidTr="00057766">
        <w:tc>
          <w:tcPr>
            <w:tcW w:w="6204" w:type="dxa"/>
          </w:tcPr>
          <w:p w14:paraId="0568B04F" w14:textId="77777777" w:rsidR="00BA5DB9" w:rsidRPr="00C03DFB" w:rsidRDefault="00BA5DB9" w:rsidP="00802AB0">
            <w:pPr>
              <w:pStyle w:val="Guidelinestext"/>
              <w:spacing w:before="60" w:after="60"/>
            </w:pPr>
            <w:r w:rsidRPr="00C03DFB">
              <w:t>Where language is connected with ceremony</w:t>
            </w:r>
            <w:r>
              <w:t xml:space="preserve"> or special events</w:t>
            </w:r>
          </w:p>
        </w:tc>
        <w:tc>
          <w:tcPr>
            <w:tcW w:w="3038" w:type="dxa"/>
          </w:tcPr>
          <w:p w14:paraId="1C406E7D" w14:textId="77777777" w:rsidR="00BA5DB9" w:rsidRPr="00C03DFB" w:rsidRDefault="00BA5DB9" w:rsidP="00802AB0">
            <w:pPr>
              <w:pStyle w:val="Guidelinestext"/>
              <w:spacing w:before="60" w:after="60"/>
            </w:pPr>
            <w:r w:rsidRPr="00C03DFB">
              <w:t>Consider exemption</w:t>
            </w:r>
          </w:p>
        </w:tc>
      </w:tr>
      <w:tr w:rsidR="00BA5DB9" w:rsidRPr="00C03DFB" w14:paraId="2C3FCAD2" w14:textId="77777777" w:rsidTr="00057766">
        <w:tc>
          <w:tcPr>
            <w:tcW w:w="6204" w:type="dxa"/>
          </w:tcPr>
          <w:p w14:paraId="74522C42" w14:textId="77777777" w:rsidR="00BA5DB9" w:rsidRPr="00C03DFB" w:rsidRDefault="00BA5DB9" w:rsidP="00802AB0">
            <w:pPr>
              <w:pStyle w:val="Guidelinestext"/>
              <w:spacing w:before="60" w:after="60"/>
            </w:pPr>
            <w:r w:rsidRPr="00C03DFB">
              <w:t>Where a person has given linguistic information reluctantly – name of the person</w:t>
            </w:r>
            <w:r>
              <w:t xml:space="preserve"> if present</w:t>
            </w:r>
            <w:r w:rsidRPr="00C03DFB">
              <w:t xml:space="preserve"> and </w:t>
            </w:r>
            <w:r>
              <w:t>the information</w:t>
            </w:r>
          </w:p>
        </w:tc>
        <w:tc>
          <w:tcPr>
            <w:tcW w:w="3038" w:type="dxa"/>
          </w:tcPr>
          <w:p w14:paraId="0F78E6ED" w14:textId="77777777" w:rsidR="00BA5DB9" w:rsidRPr="00C03DFB" w:rsidRDefault="00BA5DB9" w:rsidP="00802AB0">
            <w:pPr>
              <w:pStyle w:val="Guidelinestext"/>
              <w:spacing w:before="60" w:after="60"/>
            </w:pPr>
            <w:r w:rsidRPr="00C03DFB">
              <w:t>Consider exemption</w:t>
            </w:r>
          </w:p>
        </w:tc>
      </w:tr>
    </w:tbl>
    <w:p w14:paraId="17B228A4" w14:textId="0067955F" w:rsidR="00BA5DB9" w:rsidRDefault="00BA5DB9" w:rsidP="00327EC2">
      <w:pPr>
        <w:pStyle w:val="Guidelinesheading2"/>
      </w:pPr>
      <w:r w:rsidRPr="00264D0D">
        <w:t xml:space="preserve">Native Title </w:t>
      </w:r>
    </w:p>
    <w:p w14:paraId="6942BD7A" w14:textId="6B9F6A68" w:rsidR="00530479" w:rsidRDefault="008C5973" w:rsidP="00F65E5A">
      <w:pPr>
        <w:pStyle w:val="Guidelinestext"/>
      </w:pPr>
      <w:r w:rsidRPr="00980543">
        <w:t>Nat</w:t>
      </w:r>
      <w:r>
        <w:t>i</w:t>
      </w:r>
      <w:r w:rsidRPr="00980543">
        <w:t>ve title</w:t>
      </w:r>
      <w:r w:rsidR="00530479">
        <w:t xml:space="preserve"> </w:t>
      </w:r>
      <w:r w:rsidRPr="00980543">
        <w:t>is recognition by Australia’s laws that Indigenous people had a system</w:t>
      </w:r>
      <w:r w:rsidR="00530479">
        <w:t xml:space="preserve"> </w:t>
      </w:r>
      <w:r w:rsidRPr="00980543">
        <w:t>of law and ownership of their lands before European settlement</w:t>
      </w:r>
      <w:r w:rsidR="00530479">
        <w:t xml:space="preserve">. Native title </w:t>
      </w:r>
      <w:r w:rsidRPr="00980543">
        <w:t>recognises that</w:t>
      </w:r>
      <w:r w:rsidR="00530479">
        <w:t>:</w:t>
      </w:r>
      <w:r w:rsidRPr="00980543">
        <w:t xml:space="preserve"> </w:t>
      </w:r>
    </w:p>
    <w:p w14:paraId="3B748C3A" w14:textId="5D937E36" w:rsidR="00530479" w:rsidRDefault="008C5973" w:rsidP="00F65E5A">
      <w:pPr>
        <w:pStyle w:val="Guidelinesbullets"/>
      </w:pPr>
      <w:r w:rsidRPr="00980543">
        <w:t>Aboriginal people have rights and interests in their</w:t>
      </w:r>
      <w:r w:rsidR="00530479">
        <w:t xml:space="preserve"> </w:t>
      </w:r>
      <w:r w:rsidRPr="00980543">
        <w:t>lands and waters through their traditional laws and customs</w:t>
      </w:r>
      <w:r w:rsidR="00F65E5A">
        <w:t>; and</w:t>
      </w:r>
    </w:p>
    <w:p w14:paraId="5B3BFEBB" w14:textId="7E5DD2A7" w:rsidR="008C5973" w:rsidRPr="00980543" w:rsidRDefault="008C5973" w:rsidP="00F65E5A">
      <w:pPr>
        <w:pStyle w:val="Guidelinesbullets"/>
      </w:pPr>
      <w:r w:rsidRPr="00980543">
        <w:t>Indigenous people have traditional rights to</w:t>
      </w:r>
      <w:r w:rsidR="00530479">
        <w:t xml:space="preserve"> </w:t>
      </w:r>
      <w:r w:rsidRPr="00980543">
        <w:t>speak for country</w:t>
      </w:r>
      <w:r w:rsidR="00530479">
        <w:t>.</w:t>
      </w:r>
    </w:p>
    <w:p w14:paraId="7ACED6CD" w14:textId="706751B1" w:rsidR="008C5973" w:rsidRPr="00D95DB5" w:rsidRDefault="008C5973" w:rsidP="00D95DB5">
      <w:pPr>
        <w:pStyle w:val="Guidelinestext"/>
      </w:pPr>
      <w:r w:rsidRPr="00980543">
        <w:lastRenderedPageBreak/>
        <w:t xml:space="preserve">However, native title does </w:t>
      </w:r>
      <w:r w:rsidRPr="00980543">
        <w:rPr>
          <w:b/>
          <w:bCs/>
        </w:rPr>
        <w:t xml:space="preserve">not </w:t>
      </w:r>
      <w:r w:rsidRPr="00980543">
        <w:t>provide Indigenous people with ownership of the land or stop development like land rights does</w:t>
      </w:r>
      <w:r w:rsidR="00527F54">
        <w:rPr>
          <w:rStyle w:val="FootnoteReference"/>
        </w:rPr>
        <w:footnoteReference w:id="3"/>
      </w:r>
      <w:r w:rsidR="00F65E5A">
        <w:t>.</w:t>
      </w:r>
      <w:r w:rsidRPr="00980543">
        <w:t xml:space="preserve"> </w:t>
      </w:r>
    </w:p>
    <w:p w14:paraId="6C137F37" w14:textId="3DB09E74" w:rsidR="00BA5DB9" w:rsidRDefault="00BA5DB9" w:rsidP="00D95DB5">
      <w:pPr>
        <w:pStyle w:val="Guidelinestext"/>
        <w:rPr>
          <w:rFonts w:eastAsiaTheme="majorEastAsia"/>
          <w:bCs/>
        </w:rPr>
      </w:pPr>
      <w:r w:rsidRPr="00117520">
        <w:rPr>
          <w:rFonts w:eastAsiaTheme="majorEastAsia"/>
          <w:bCs/>
        </w:rPr>
        <w:t xml:space="preserve">Native title claims </w:t>
      </w:r>
      <w:r w:rsidR="0063109B">
        <w:rPr>
          <w:rFonts w:eastAsiaTheme="majorEastAsia"/>
          <w:bCs/>
        </w:rPr>
        <w:t>require affidavits that may</w:t>
      </w:r>
      <w:r w:rsidRPr="00117520">
        <w:rPr>
          <w:rFonts w:eastAsiaTheme="majorEastAsia"/>
          <w:bCs/>
        </w:rPr>
        <w:t xml:space="preserve"> include specific </w:t>
      </w:r>
      <w:r>
        <w:rPr>
          <w:rFonts w:eastAsiaTheme="majorEastAsia"/>
          <w:bCs/>
        </w:rPr>
        <w:t xml:space="preserve">details </w:t>
      </w:r>
      <w:r w:rsidRPr="00117520">
        <w:rPr>
          <w:rFonts w:eastAsiaTheme="majorEastAsia"/>
          <w:bCs/>
        </w:rPr>
        <w:t xml:space="preserve">of </w:t>
      </w:r>
      <w:r>
        <w:rPr>
          <w:rFonts w:eastAsiaTheme="majorEastAsia"/>
          <w:bCs/>
        </w:rPr>
        <w:t>land,</w:t>
      </w:r>
      <w:r w:rsidRPr="00CD5FAA">
        <w:rPr>
          <w:rFonts w:eastAsiaTheme="majorEastAsia"/>
          <w:bCs/>
          <w:color w:val="000000" w:themeColor="text1"/>
        </w:rPr>
        <w:t xml:space="preserve"> </w:t>
      </w:r>
      <w:r w:rsidR="00171EF9" w:rsidRPr="00CD5FAA">
        <w:rPr>
          <w:rFonts w:eastAsiaTheme="majorEastAsia"/>
          <w:bCs/>
          <w:color w:val="000000" w:themeColor="text1"/>
        </w:rPr>
        <w:t>dreaming</w:t>
      </w:r>
      <w:r w:rsidR="0063109B" w:rsidRPr="00CD5FAA">
        <w:rPr>
          <w:rFonts w:eastAsiaTheme="majorEastAsia"/>
          <w:bCs/>
          <w:color w:val="000000" w:themeColor="text1"/>
        </w:rPr>
        <w:t>, connection to country</w:t>
      </w:r>
      <w:r w:rsidRPr="00CD5FAA">
        <w:rPr>
          <w:rFonts w:eastAsiaTheme="majorEastAsia"/>
          <w:bCs/>
          <w:color w:val="000000" w:themeColor="text1"/>
        </w:rPr>
        <w:t xml:space="preserve"> etc. </w:t>
      </w:r>
      <w:r w:rsidR="008C5973" w:rsidRPr="00CD5FAA">
        <w:rPr>
          <w:rFonts w:eastAsiaTheme="majorEastAsia"/>
          <w:bCs/>
          <w:color w:val="000000" w:themeColor="text1"/>
        </w:rPr>
        <w:t xml:space="preserve">For further information see the National Native Title Tribunal </w:t>
      </w:r>
      <w:hyperlink r:id="rId9" w:history="1">
        <w:r w:rsidR="00F65E5A" w:rsidRPr="00F65E5A">
          <w:rPr>
            <w:rStyle w:val="Hyperlink"/>
            <w:lang w:val="en-US"/>
          </w:rPr>
          <w:t>guide to understanding the requirements of the registration under the Native Title Act</w:t>
        </w:r>
      </w:hyperlink>
      <w:r w:rsidR="00F65E5A">
        <w:rPr>
          <w:color w:val="000000" w:themeColor="text1"/>
          <w:lang w:val="en-US"/>
        </w:rPr>
        <w:t>.</w:t>
      </w:r>
      <w:r w:rsidR="00CD5FAA" w:rsidRPr="00CD5FAA">
        <w:rPr>
          <w:color w:val="000000" w:themeColor="text1"/>
          <w:lang w:val="en-US"/>
        </w:rPr>
        <w:t xml:space="preserve"> </w:t>
      </w:r>
    </w:p>
    <w:p w14:paraId="43044DDA" w14:textId="77777777" w:rsidR="00BA5DB9" w:rsidRPr="00117520" w:rsidRDefault="00BA5DB9" w:rsidP="00D95DB5">
      <w:pPr>
        <w:pStyle w:val="Guidelinestext"/>
        <w:rPr>
          <w:rFonts w:eastAsiaTheme="majorEastAsia"/>
          <w:bCs/>
        </w:rPr>
      </w:pPr>
      <w:r>
        <w:rPr>
          <w:rFonts w:eastAsiaTheme="majorEastAsia"/>
          <w:bCs/>
        </w:rPr>
        <w:t xml:space="preserve">Registered Native title claims can be searched at the </w:t>
      </w:r>
      <w:hyperlink r:id="rId10" w:history="1">
        <w:r w:rsidRPr="00117520">
          <w:rPr>
            <w:rStyle w:val="Hyperlink"/>
            <w:rFonts w:eastAsiaTheme="majorEastAsia"/>
            <w:bCs/>
          </w:rPr>
          <w:t>Register of Native Title Claims</w:t>
        </w:r>
      </w:hyperlink>
    </w:p>
    <w:tbl>
      <w:tblPr>
        <w:tblStyle w:val="TableGrid"/>
        <w:tblW w:w="0" w:type="auto"/>
        <w:tblLook w:val="04A0" w:firstRow="1" w:lastRow="0" w:firstColumn="1" w:lastColumn="0" w:noHBand="0" w:noVBand="1"/>
      </w:tblPr>
      <w:tblGrid>
        <w:gridCol w:w="6042"/>
        <w:gridCol w:w="2974"/>
      </w:tblGrid>
      <w:tr w:rsidR="00BA5DB9" w:rsidRPr="00802AB0" w14:paraId="7A4A6F18" w14:textId="77777777" w:rsidTr="00057766">
        <w:tc>
          <w:tcPr>
            <w:tcW w:w="6204" w:type="dxa"/>
          </w:tcPr>
          <w:p w14:paraId="172B7B31" w14:textId="77777777" w:rsidR="00BA5DB9" w:rsidRPr="00802AB0" w:rsidRDefault="00FF00E8" w:rsidP="00802AB0">
            <w:pPr>
              <w:pStyle w:val="Guidelinestext"/>
              <w:spacing w:before="60" w:after="60"/>
              <w:rPr>
                <w:b/>
              </w:rPr>
            </w:pPr>
            <w:r w:rsidRPr="00802AB0">
              <w:rPr>
                <w:b/>
              </w:rPr>
              <w:t xml:space="preserve">Type of information  </w:t>
            </w:r>
          </w:p>
        </w:tc>
        <w:tc>
          <w:tcPr>
            <w:tcW w:w="3038" w:type="dxa"/>
          </w:tcPr>
          <w:p w14:paraId="7A21B5DA" w14:textId="77777777" w:rsidR="00BA5DB9" w:rsidRPr="00802AB0" w:rsidRDefault="00BA5DB9" w:rsidP="00802AB0">
            <w:pPr>
              <w:pStyle w:val="Guidelinestext"/>
              <w:spacing w:before="60" w:after="60"/>
              <w:rPr>
                <w:b/>
              </w:rPr>
            </w:pPr>
            <w:r w:rsidRPr="00802AB0">
              <w:rPr>
                <w:b/>
              </w:rPr>
              <w:t xml:space="preserve">Possible action </w:t>
            </w:r>
          </w:p>
        </w:tc>
      </w:tr>
      <w:tr w:rsidR="00BA5DB9" w:rsidRPr="00C03DFB" w14:paraId="63679AA7" w14:textId="77777777" w:rsidTr="00057766">
        <w:tc>
          <w:tcPr>
            <w:tcW w:w="6204" w:type="dxa"/>
          </w:tcPr>
          <w:p w14:paraId="1494D226" w14:textId="46B5EB69" w:rsidR="00BA5DB9" w:rsidRPr="0063285C" w:rsidRDefault="00BA5DB9" w:rsidP="00802AB0">
            <w:pPr>
              <w:pStyle w:val="Guidelinestext"/>
              <w:spacing w:before="60" w:after="60"/>
            </w:pPr>
            <w:r w:rsidRPr="0063285C">
              <w:t xml:space="preserve">Affidavits that demonstrate ‘connection to country’ </w:t>
            </w:r>
            <w:r w:rsidR="0063109B">
              <w:t xml:space="preserve">supported by </w:t>
            </w:r>
            <w:r w:rsidRPr="0063285C">
              <w:t xml:space="preserve">reference to </w:t>
            </w:r>
            <w:r w:rsidR="006758E0">
              <w:t>D</w:t>
            </w:r>
            <w:r w:rsidR="00B94B7B" w:rsidRPr="0063285C">
              <w:t>reaming</w:t>
            </w:r>
          </w:p>
        </w:tc>
        <w:tc>
          <w:tcPr>
            <w:tcW w:w="3038" w:type="dxa"/>
          </w:tcPr>
          <w:p w14:paraId="2C4EBAF9" w14:textId="77777777" w:rsidR="00BA5DB9" w:rsidRPr="00C03DFB" w:rsidRDefault="00BA5DB9" w:rsidP="00802AB0">
            <w:pPr>
              <w:pStyle w:val="Guidelinestext"/>
              <w:spacing w:before="60" w:after="60"/>
            </w:pPr>
            <w:r w:rsidRPr="0063285C">
              <w:t>Consider exemption</w:t>
            </w:r>
          </w:p>
        </w:tc>
      </w:tr>
      <w:tr w:rsidR="00BA5DB9" w:rsidRPr="00C03DFB" w14:paraId="4C1A9E0B" w14:textId="77777777" w:rsidTr="00057766">
        <w:tc>
          <w:tcPr>
            <w:tcW w:w="6204" w:type="dxa"/>
          </w:tcPr>
          <w:p w14:paraId="18A4DB5A" w14:textId="77777777" w:rsidR="00BA5DB9" w:rsidRPr="00C03DFB" w:rsidRDefault="00BA5DB9" w:rsidP="00802AB0">
            <w:pPr>
              <w:pStyle w:val="Guidelinestext"/>
              <w:spacing w:before="60" w:after="60"/>
            </w:pPr>
            <w:r w:rsidRPr="0063285C">
              <w:t>Affidavits that</w:t>
            </w:r>
            <w:r>
              <w:t xml:space="preserve"> </w:t>
            </w:r>
            <w:r w:rsidRPr="0063285C">
              <w:t>include references to the area of land involved</w:t>
            </w:r>
          </w:p>
        </w:tc>
        <w:tc>
          <w:tcPr>
            <w:tcW w:w="3038" w:type="dxa"/>
          </w:tcPr>
          <w:p w14:paraId="077FC7A4" w14:textId="77777777" w:rsidR="00BA5DB9" w:rsidRPr="00C03DFB" w:rsidRDefault="00BA5DB9" w:rsidP="00802AB0">
            <w:pPr>
              <w:pStyle w:val="Guidelinestext"/>
              <w:spacing w:before="60" w:after="60"/>
            </w:pPr>
            <w:r w:rsidRPr="0063285C">
              <w:t>Consider exemption</w:t>
            </w:r>
          </w:p>
        </w:tc>
      </w:tr>
      <w:tr w:rsidR="00BA5DB9" w:rsidRPr="00C03DFB" w14:paraId="2E092651" w14:textId="77777777" w:rsidTr="00057766">
        <w:tc>
          <w:tcPr>
            <w:tcW w:w="6204" w:type="dxa"/>
          </w:tcPr>
          <w:p w14:paraId="342DE011" w14:textId="77777777" w:rsidR="00BA5DB9" w:rsidRPr="00C03DFB" w:rsidRDefault="00BA5DB9" w:rsidP="00802AB0">
            <w:pPr>
              <w:pStyle w:val="Guidelinestext"/>
              <w:spacing w:before="60" w:after="60"/>
            </w:pPr>
            <w:r>
              <w:t xml:space="preserve">Affidavits that include </w:t>
            </w:r>
            <w:r w:rsidRPr="0063285C">
              <w:t xml:space="preserve">detail of specific responsibilities or obligations </w:t>
            </w:r>
            <w:r>
              <w:t>by named persons</w:t>
            </w:r>
            <w:r w:rsidR="0063109B">
              <w:t xml:space="preserve"> in relation to land</w:t>
            </w:r>
          </w:p>
        </w:tc>
        <w:tc>
          <w:tcPr>
            <w:tcW w:w="3038" w:type="dxa"/>
          </w:tcPr>
          <w:p w14:paraId="5EF9BE5F" w14:textId="77777777" w:rsidR="00BA5DB9" w:rsidRPr="00C03DFB" w:rsidRDefault="00BA5DB9" w:rsidP="00802AB0">
            <w:pPr>
              <w:pStyle w:val="Guidelinestext"/>
              <w:spacing w:before="60" w:after="60"/>
            </w:pPr>
            <w:r w:rsidRPr="0063285C">
              <w:t>Consider exemption</w:t>
            </w:r>
          </w:p>
        </w:tc>
      </w:tr>
      <w:tr w:rsidR="00BA5DB9" w:rsidRPr="00C03DFB" w14:paraId="2754C454" w14:textId="77777777" w:rsidTr="00057766">
        <w:tc>
          <w:tcPr>
            <w:tcW w:w="6204" w:type="dxa"/>
          </w:tcPr>
          <w:p w14:paraId="300FC92B" w14:textId="77777777" w:rsidR="00BA5DB9" w:rsidRPr="00F65E21" w:rsidRDefault="00BA5DB9" w:rsidP="00802AB0">
            <w:pPr>
              <w:pStyle w:val="Guidelinestext"/>
              <w:spacing w:before="60" w:after="60"/>
            </w:pPr>
            <w:r>
              <w:t>Registered claims made public</w:t>
            </w:r>
          </w:p>
        </w:tc>
        <w:tc>
          <w:tcPr>
            <w:tcW w:w="3038" w:type="dxa"/>
          </w:tcPr>
          <w:p w14:paraId="68A544FE" w14:textId="77777777" w:rsidR="00BA5DB9" w:rsidRPr="00C03DFB" w:rsidRDefault="00BA5DB9" w:rsidP="00802AB0">
            <w:pPr>
              <w:pStyle w:val="Guidelinestext"/>
              <w:spacing w:before="60" w:after="60"/>
            </w:pPr>
            <w:r w:rsidRPr="00C03DFB">
              <w:t>Usually sui</w:t>
            </w:r>
            <w:r>
              <w:t>table for release or partial exemption</w:t>
            </w:r>
          </w:p>
        </w:tc>
      </w:tr>
    </w:tbl>
    <w:p w14:paraId="68EA0EE1" w14:textId="2FE0684F" w:rsidR="00BA5DB9" w:rsidRDefault="00BA5DB9" w:rsidP="00327EC2">
      <w:pPr>
        <w:pStyle w:val="Guidelinesheading2"/>
      </w:pPr>
      <w:bookmarkStart w:id="5" w:name="_Toc460233063"/>
      <w:bookmarkStart w:id="6" w:name="_Toc460233058"/>
      <w:r w:rsidRPr="00264D0D">
        <w:t>Objects</w:t>
      </w:r>
      <w:bookmarkEnd w:id="5"/>
    </w:p>
    <w:p w14:paraId="7649C1A6" w14:textId="22C0AAA0" w:rsidR="003B65E3" w:rsidRPr="00CD5FAA" w:rsidRDefault="003B65E3" w:rsidP="00D95DB5">
      <w:pPr>
        <w:pStyle w:val="Guidelinestext"/>
      </w:pPr>
      <w:r w:rsidRPr="00CD5FAA">
        <w:t>A reference to an object as ‘sacred’ refers to the perceived link with ancestral beings and creative forces. It can also refer to an object</w:t>
      </w:r>
      <w:r w:rsidR="0021110A">
        <w:t>’</w:t>
      </w:r>
      <w:r w:rsidRPr="00CD5FAA">
        <w:t xml:space="preserve">s embodiment of the essence of </w:t>
      </w:r>
      <w:r w:rsidR="0021110A">
        <w:t xml:space="preserve">an </w:t>
      </w:r>
      <w:r w:rsidRPr="00CD5FAA">
        <w:t>individual</w:t>
      </w:r>
      <w:r w:rsidR="0021110A">
        <w:t>,</w:t>
      </w:r>
      <w:r w:rsidRPr="00CD5FAA">
        <w:t xml:space="preserve"> both living and dead.</w:t>
      </w:r>
      <w:r w:rsidR="00F02458" w:rsidRPr="00CD5FAA">
        <w:rPr>
          <w:rStyle w:val="FootnoteReference"/>
          <w:rFonts w:eastAsiaTheme="majorEastAsia"/>
          <w:bCs/>
          <w:sz w:val="26"/>
          <w:szCs w:val="26"/>
        </w:rPr>
        <w:footnoteReference w:id="4"/>
      </w:r>
      <w:r w:rsidR="0021110A">
        <w:t xml:space="preserve"> Sacred objects are treated with respect and care by the communities with which they are associated.</w:t>
      </w:r>
    </w:p>
    <w:p w14:paraId="0696FD70" w14:textId="58F42729" w:rsidR="003B65E3" w:rsidRDefault="00F02458" w:rsidP="00D95DB5">
      <w:pPr>
        <w:pStyle w:val="Guidelinestext"/>
        <w:rPr>
          <w:b/>
        </w:rPr>
      </w:pPr>
      <w:r w:rsidRPr="00CD5FAA">
        <w:t>Secrecy</w:t>
      </w:r>
      <w:r w:rsidR="003B65E3" w:rsidRPr="00CD5FAA">
        <w:t xml:space="preserve"> may surround many objects</w:t>
      </w:r>
      <w:r w:rsidR="0021110A">
        <w:t>,</w:t>
      </w:r>
      <w:r w:rsidR="003B65E3" w:rsidRPr="00CD5FAA">
        <w:t xml:space="preserve"> </w:t>
      </w:r>
      <w:r w:rsidR="0021110A">
        <w:t>however</w:t>
      </w:r>
      <w:r w:rsidR="0021110A" w:rsidRPr="00CD5FAA">
        <w:t xml:space="preserve"> </w:t>
      </w:r>
      <w:r w:rsidRPr="00CD5FAA">
        <w:t>this does not mean that something is secret or restricted to particular individuals or groups</w:t>
      </w:r>
      <w:r w:rsidR="0021110A">
        <w:t xml:space="preserve">. </w:t>
      </w:r>
      <w:r w:rsidRPr="00CD5FAA">
        <w:t xml:space="preserve">For example, initiation can </w:t>
      </w:r>
      <w:r w:rsidR="0021110A">
        <w:t>provide an individual with the</w:t>
      </w:r>
      <w:r w:rsidRPr="00CD5FAA">
        <w:t xml:space="preserve"> right to see objects and </w:t>
      </w:r>
      <w:r w:rsidR="00972D7D" w:rsidRPr="00CD5FAA">
        <w:t>possess</w:t>
      </w:r>
      <w:r w:rsidRPr="00CD5FAA">
        <w:t xml:space="preserve"> them, but also </w:t>
      </w:r>
      <w:r w:rsidR="0021110A">
        <w:t xml:space="preserve">acknowledges that </w:t>
      </w:r>
      <w:r w:rsidRPr="00CD5FAA">
        <w:t xml:space="preserve">an individual is </w:t>
      </w:r>
      <w:r w:rsidR="00972D7D" w:rsidRPr="00CD5FAA">
        <w:t xml:space="preserve">mature </w:t>
      </w:r>
      <w:r w:rsidRPr="00CD5FAA">
        <w:t>enough to handle the safety</w:t>
      </w:r>
      <w:r w:rsidR="0021110A">
        <w:t xml:space="preserve">, </w:t>
      </w:r>
      <w:r w:rsidR="00972D7D" w:rsidRPr="00CD5FAA">
        <w:t>power</w:t>
      </w:r>
      <w:r w:rsidRPr="00CD5FAA">
        <w:t xml:space="preserve"> and the </w:t>
      </w:r>
      <w:r w:rsidR="0021110A">
        <w:t>degrees</w:t>
      </w:r>
      <w:r w:rsidR="0021110A" w:rsidRPr="00CD5FAA">
        <w:t xml:space="preserve"> </w:t>
      </w:r>
      <w:r w:rsidRPr="00CD5FAA">
        <w:t>of sacredness associated with the object.</w:t>
      </w:r>
      <w:r w:rsidRPr="00527F54">
        <w:rPr>
          <w:rStyle w:val="FootnoteReference"/>
          <w:rFonts w:eastAsiaTheme="majorEastAsia"/>
          <w:bCs/>
          <w:sz w:val="26"/>
          <w:szCs w:val="26"/>
        </w:rPr>
        <w:footnoteReference w:id="5"/>
      </w:r>
    </w:p>
    <w:p w14:paraId="6985562D" w14:textId="782C15D5" w:rsidR="00D521BA" w:rsidRPr="00264D0D" w:rsidRDefault="00D521BA" w:rsidP="00D95DB5">
      <w:pPr>
        <w:pStyle w:val="Guidelinestext"/>
        <w:rPr>
          <w:b/>
        </w:rPr>
      </w:pPr>
      <w:r w:rsidRPr="00C03DFB">
        <w:t>Exam</w:t>
      </w:r>
      <w:r>
        <w:t xml:space="preserve">iners may generally assume </w:t>
      </w:r>
      <w:r w:rsidRPr="00C03DFB">
        <w:t xml:space="preserve">objects used in connection </w:t>
      </w:r>
      <w:r w:rsidR="00F77855">
        <w:t xml:space="preserve">with </w:t>
      </w:r>
      <w:r w:rsidRPr="00C03DFB">
        <w:t>ceremonies</w:t>
      </w:r>
      <w:r w:rsidR="0021110A">
        <w:t xml:space="preserve"> are sacred</w:t>
      </w:r>
      <w:r w:rsidRPr="00C03DFB">
        <w:t xml:space="preserve">, </w:t>
      </w:r>
      <w:r w:rsidR="0021110A">
        <w:t xml:space="preserve">especially when accompanied by </w:t>
      </w:r>
      <w:r w:rsidRPr="00C03DFB">
        <w:t>the word ‘</w:t>
      </w:r>
      <w:proofErr w:type="spellStart"/>
      <w:r w:rsidRPr="00C03DFB">
        <w:t>tjuringa</w:t>
      </w:r>
      <w:proofErr w:type="spellEnd"/>
      <w:r w:rsidRPr="00C03DFB">
        <w:t xml:space="preserve">’ </w:t>
      </w:r>
      <w:r>
        <w:t>(a wooden or stone totem).</w:t>
      </w:r>
      <w:r w:rsidR="0021110A">
        <w:t xml:space="preserve">  </w:t>
      </w:r>
    </w:p>
    <w:p w14:paraId="509442B8" w14:textId="5DA6AF96" w:rsidR="00794643" w:rsidRDefault="00794643" w:rsidP="00D95DB5">
      <w:pPr>
        <w:pStyle w:val="Guidelinestext"/>
      </w:pPr>
      <w:r>
        <w:t xml:space="preserve">The term </w:t>
      </w:r>
      <w:proofErr w:type="spellStart"/>
      <w:r>
        <w:t>Tjur</w:t>
      </w:r>
      <w:r w:rsidR="003B65E3">
        <w:t>i</w:t>
      </w:r>
      <w:r>
        <w:t>nga</w:t>
      </w:r>
      <w:proofErr w:type="spellEnd"/>
      <w:r>
        <w:t xml:space="preserve"> relates to both sacred objects and practices. </w:t>
      </w:r>
      <w:proofErr w:type="spellStart"/>
      <w:r w:rsidR="003B65E3">
        <w:t>Tjuringas</w:t>
      </w:r>
      <w:proofErr w:type="spellEnd"/>
      <w:r>
        <w:t xml:space="preserve"> may be used in </w:t>
      </w:r>
      <w:r w:rsidR="003B65E3">
        <w:t>rituals</w:t>
      </w:r>
      <w:r>
        <w:t xml:space="preserve"> to represent ancestral beings, or to protect the carrier from harm in battle</w:t>
      </w:r>
      <w:r w:rsidR="0021110A">
        <w:t>.  They may</w:t>
      </w:r>
      <w:r>
        <w:t xml:space="preserve"> symbolise the essence of </w:t>
      </w:r>
      <w:r w:rsidR="003B65E3">
        <w:t>the owner</w:t>
      </w:r>
      <w:r w:rsidR="0021110A">
        <w:t>’</w:t>
      </w:r>
      <w:r w:rsidR="003B65E3">
        <w:t>s</w:t>
      </w:r>
      <w:r>
        <w:t xml:space="preserve"> </w:t>
      </w:r>
      <w:r w:rsidR="003B65E3">
        <w:t>spiritual</w:t>
      </w:r>
      <w:r>
        <w:t xml:space="preserve"> being and on the owner</w:t>
      </w:r>
      <w:r w:rsidR="0021110A">
        <w:t>’</w:t>
      </w:r>
      <w:r>
        <w:t xml:space="preserve">s death </w:t>
      </w:r>
      <w:r w:rsidR="0021110A">
        <w:t xml:space="preserve">may be </w:t>
      </w:r>
      <w:r>
        <w:t xml:space="preserve">passed to descendants </w:t>
      </w:r>
      <w:r w:rsidR="003B65E3">
        <w:t>for</w:t>
      </w:r>
      <w:r>
        <w:t xml:space="preserve"> safeguarding. </w:t>
      </w:r>
      <w:proofErr w:type="spellStart"/>
      <w:r w:rsidR="003B65E3" w:rsidRPr="00C03DFB">
        <w:t>Tjuringa</w:t>
      </w:r>
      <w:r w:rsidR="003B65E3">
        <w:t>s</w:t>
      </w:r>
      <w:proofErr w:type="spellEnd"/>
      <w:r>
        <w:t xml:space="preserve"> are treated reverentially and are </w:t>
      </w:r>
      <w:r w:rsidR="003B65E3">
        <w:t>carefully</w:t>
      </w:r>
      <w:r>
        <w:t xml:space="preserve"> stored </w:t>
      </w:r>
      <w:r w:rsidR="003B65E3">
        <w:t>in</w:t>
      </w:r>
      <w:r>
        <w:t xml:space="preserve"> a safe place.</w:t>
      </w:r>
      <w:r w:rsidR="003B65E3">
        <w:rPr>
          <w:rStyle w:val="FootnoteReference"/>
        </w:rPr>
        <w:footnoteReference w:id="6"/>
      </w:r>
      <w:r>
        <w:t xml:space="preserve"> </w:t>
      </w:r>
    </w:p>
    <w:p w14:paraId="753AD9A8" w14:textId="52013BC4" w:rsidR="0021110A" w:rsidRPr="008A7F66" w:rsidRDefault="0021110A" w:rsidP="008A7F66">
      <w:pPr>
        <w:pStyle w:val="Guidelinestext"/>
        <w:spacing w:before="60" w:after="60"/>
      </w:pPr>
      <w:r w:rsidRPr="00C03DFB">
        <w:t>Terms</w:t>
      </w:r>
      <w:r>
        <w:t xml:space="preserve"> </w:t>
      </w:r>
      <w:r w:rsidRPr="00C03DFB">
        <w:t xml:space="preserve">– </w:t>
      </w:r>
      <w:proofErr w:type="spellStart"/>
      <w:r w:rsidRPr="00C03DFB">
        <w:t>Tjuringa</w:t>
      </w:r>
      <w:proofErr w:type="spellEnd"/>
      <w:r w:rsidRPr="00C03DFB">
        <w:t xml:space="preserve"> [churinga]</w:t>
      </w:r>
      <w:r>
        <w:t xml:space="preserve"> - </w:t>
      </w:r>
      <w:r w:rsidRPr="00C03DFB">
        <w:t>related terms</w:t>
      </w:r>
      <w:r>
        <w:t xml:space="preserve">, </w:t>
      </w:r>
      <w:r w:rsidRPr="00C03DFB">
        <w:t xml:space="preserve">bullroarers, sacred boards, sacred stones, </w:t>
      </w:r>
      <w:proofErr w:type="spellStart"/>
      <w:r>
        <w:t>cyclon</w:t>
      </w:r>
      <w:proofErr w:type="spellEnd"/>
      <w:r>
        <w:t xml:space="preserve">, </w:t>
      </w:r>
      <w:r w:rsidRPr="00C03DFB">
        <w:t>headdress</w:t>
      </w:r>
      <w:r>
        <w:t xml:space="preserve"> or </w:t>
      </w:r>
      <w:r w:rsidRPr="00C03DFB">
        <w:t>body painting</w:t>
      </w:r>
      <w:r>
        <w:t>.</w:t>
      </w:r>
      <w:r w:rsidRPr="00C03DFB">
        <w:t xml:space="preserve"> </w:t>
      </w:r>
    </w:p>
    <w:tbl>
      <w:tblPr>
        <w:tblStyle w:val="TableGrid"/>
        <w:tblW w:w="0" w:type="auto"/>
        <w:tblLook w:val="04A0" w:firstRow="1" w:lastRow="0" w:firstColumn="1" w:lastColumn="0" w:noHBand="0" w:noVBand="1"/>
      </w:tblPr>
      <w:tblGrid>
        <w:gridCol w:w="6040"/>
        <w:gridCol w:w="2976"/>
      </w:tblGrid>
      <w:tr w:rsidR="00BA5DB9" w:rsidRPr="00802AB0" w14:paraId="60CD2F99" w14:textId="77777777" w:rsidTr="00D95DB5">
        <w:tc>
          <w:tcPr>
            <w:tcW w:w="6040" w:type="dxa"/>
          </w:tcPr>
          <w:p w14:paraId="62D05CDE" w14:textId="024E8433" w:rsidR="00BA5DB9" w:rsidRPr="00802AB0" w:rsidRDefault="00FF00E8" w:rsidP="00CC2393">
            <w:pPr>
              <w:pStyle w:val="Guidelinestext"/>
              <w:spacing w:before="60" w:after="60"/>
              <w:rPr>
                <w:b/>
              </w:rPr>
            </w:pPr>
            <w:r w:rsidRPr="00802AB0">
              <w:rPr>
                <w:b/>
              </w:rPr>
              <w:lastRenderedPageBreak/>
              <w:t xml:space="preserve">Type of information  </w:t>
            </w:r>
          </w:p>
        </w:tc>
        <w:tc>
          <w:tcPr>
            <w:tcW w:w="2976" w:type="dxa"/>
          </w:tcPr>
          <w:p w14:paraId="6E878A2F" w14:textId="77777777" w:rsidR="00BA5DB9" w:rsidRPr="00802AB0" w:rsidRDefault="00BA5DB9" w:rsidP="00CC2393">
            <w:pPr>
              <w:pStyle w:val="Guidelinestext"/>
              <w:spacing w:before="60" w:after="60"/>
              <w:rPr>
                <w:b/>
              </w:rPr>
            </w:pPr>
            <w:r w:rsidRPr="00802AB0">
              <w:rPr>
                <w:b/>
              </w:rPr>
              <w:t xml:space="preserve">Possible action </w:t>
            </w:r>
          </w:p>
        </w:tc>
      </w:tr>
      <w:tr w:rsidR="00BA5DB9" w:rsidRPr="00C03DFB" w14:paraId="6DDE200D" w14:textId="77777777" w:rsidTr="00D95DB5">
        <w:tc>
          <w:tcPr>
            <w:tcW w:w="6040" w:type="dxa"/>
          </w:tcPr>
          <w:p w14:paraId="3AA7EA9B" w14:textId="77777777" w:rsidR="00BA5DB9" w:rsidRPr="00C03DFB" w:rsidRDefault="00BA5DB9" w:rsidP="00CC2393">
            <w:pPr>
              <w:pStyle w:val="Guidelinestext"/>
              <w:spacing w:before="60" w:after="60"/>
            </w:pPr>
            <w:r w:rsidRPr="00C03DFB">
              <w:t>Where objects are described as being used in connection to ceremonies – generally assume sacred</w:t>
            </w:r>
          </w:p>
        </w:tc>
        <w:tc>
          <w:tcPr>
            <w:tcW w:w="2976" w:type="dxa"/>
          </w:tcPr>
          <w:p w14:paraId="56E016F9" w14:textId="77777777" w:rsidR="00BA5DB9" w:rsidRPr="00C03DFB" w:rsidRDefault="00264D0D" w:rsidP="00CC2393">
            <w:pPr>
              <w:pStyle w:val="Guidelinestext"/>
              <w:spacing w:before="60" w:after="60"/>
            </w:pPr>
            <w:r>
              <w:t>Consider exemption</w:t>
            </w:r>
          </w:p>
        </w:tc>
      </w:tr>
      <w:tr w:rsidR="00BA5DB9" w:rsidRPr="00C03DFB" w14:paraId="66D8EEDA" w14:textId="77777777" w:rsidTr="00D95DB5">
        <w:tc>
          <w:tcPr>
            <w:tcW w:w="6040" w:type="dxa"/>
          </w:tcPr>
          <w:p w14:paraId="7D808B81" w14:textId="6A63DD9F" w:rsidR="00BA5DB9" w:rsidRPr="00C03DFB" w:rsidRDefault="00BA5DB9" w:rsidP="00CC2393">
            <w:pPr>
              <w:pStyle w:val="Guidelinestext"/>
              <w:spacing w:before="60" w:after="60"/>
            </w:pPr>
            <w:r w:rsidRPr="00C03DFB">
              <w:t xml:space="preserve">The presence of the word </w:t>
            </w:r>
            <w:proofErr w:type="spellStart"/>
            <w:r w:rsidRPr="00C03DFB">
              <w:t>tjuringa</w:t>
            </w:r>
            <w:proofErr w:type="spellEnd"/>
            <w:r w:rsidRPr="00C03DFB">
              <w:t xml:space="preserve"> in relation to an object </w:t>
            </w:r>
            <w:r w:rsidR="00CC2393">
              <w:t xml:space="preserve"> – </w:t>
            </w:r>
            <w:r w:rsidRPr="00C03DFB">
              <w:t>generally assume sacred</w:t>
            </w:r>
          </w:p>
        </w:tc>
        <w:tc>
          <w:tcPr>
            <w:tcW w:w="2976" w:type="dxa"/>
          </w:tcPr>
          <w:p w14:paraId="4774CC93" w14:textId="77777777" w:rsidR="00BA5DB9" w:rsidRPr="00C03DFB" w:rsidRDefault="00264D0D" w:rsidP="00CC2393">
            <w:pPr>
              <w:pStyle w:val="Guidelinestext"/>
              <w:spacing w:before="60" w:after="60"/>
            </w:pPr>
            <w:r>
              <w:t>Consider exemption</w:t>
            </w:r>
          </w:p>
        </w:tc>
      </w:tr>
      <w:tr w:rsidR="00BA5DB9" w:rsidRPr="00C03DFB" w14:paraId="072076E2" w14:textId="77777777" w:rsidTr="00D95DB5">
        <w:tc>
          <w:tcPr>
            <w:tcW w:w="6040" w:type="dxa"/>
          </w:tcPr>
          <w:p w14:paraId="2B501E07" w14:textId="77777777" w:rsidR="00BA5DB9" w:rsidRPr="00C03DFB" w:rsidRDefault="00BA5DB9" w:rsidP="00CC2393">
            <w:pPr>
              <w:pStyle w:val="Guidelinestext"/>
              <w:spacing w:before="60" w:after="60"/>
            </w:pPr>
            <w:r w:rsidRPr="00C03DFB">
              <w:t xml:space="preserve">Names </w:t>
            </w:r>
            <w:r>
              <w:t xml:space="preserve">and description </w:t>
            </w:r>
            <w:r w:rsidRPr="00C03DFB">
              <w:t xml:space="preserve">of objects </w:t>
            </w:r>
            <w:r>
              <w:t xml:space="preserve">created </w:t>
            </w:r>
            <w:r w:rsidRPr="00C03DFB">
              <w:t>for the commercial market</w:t>
            </w:r>
          </w:p>
        </w:tc>
        <w:tc>
          <w:tcPr>
            <w:tcW w:w="2976" w:type="dxa"/>
          </w:tcPr>
          <w:p w14:paraId="3B9CBD8C" w14:textId="77777777" w:rsidR="00BA5DB9" w:rsidRPr="00C03DFB" w:rsidRDefault="00264D0D" w:rsidP="00CC2393">
            <w:pPr>
              <w:pStyle w:val="Guidelinestext"/>
              <w:spacing w:before="60" w:after="60"/>
            </w:pPr>
            <w:r>
              <w:t xml:space="preserve">Usually suitable for release </w:t>
            </w:r>
          </w:p>
        </w:tc>
      </w:tr>
      <w:tr w:rsidR="00BA5DB9" w:rsidRPr="00C03DFB" w14:paraId="2E6C05A5" w14:textId="77777777" w:rsidTr="00D95DB5">
        <w:tc>
          <w:tcPr>
            <w:tcW w:w="6040" w:type="dxa"/>
          </w:tcPr>
          <w:p w14:paraId="037D7979" w14:textId="77777777" w:rsidR="00BA5DB9" w:rsidRPr="00C03DFB" w:rsidRDefault="00BA5DB9" w:rsidP="00CC2393">
            <w:pPr>
              <w:pStyle w:val="Guidelinestext"/>
              <w:spacing w:before="60" w:after="60"/>
            </w:pPr>
            <w:r w:rsidRPr="00C03DFB">
              <w:t xml:space="preserve">References to an object existing </w:t>
            </w:r>
          </w:p>
        </w:tc>
        <w:tc>
          <w:tcPr>
            <w:tcW w:w="2976" w:type="dxa"/>
          </w:tcPr>
          <w:p w14:paraId="7FA9C15D" w14:textId="77777777" w:rsidR="00BA5DB9" w:rsidRPr="00C03DFB" w:rsidRDefault="00264D0D" w:rsidP="00CC2393">
            <w:pPr>
              <w:pStyle w:val="Guidelinestext"/>
              <w:spacing w:before="60" w:after="60"/>
            </w:pPr>
            <w:r>
              <w:t xml:space="preserve">Usually suitable for release </w:t>
            </w:r>
          </w:p>
        </w:tc>
      </w:tr>
      <w:tr w:rsidR="00BA5DB9" w:rsidRPr="00C03DFB" w14:paraId="6405DA8F" w14:textId="77777777" w:rsidTr="00D95DB5">
        <w:tc>
          <w:tcPr>
            <w:tcW w:w="6040" w:type="dxa"/>
          </w:tcPr>
          <w:p w14:paraId="01216456" w14:textId="77777777" w:rsidR="00BA5DB9" w:rsidRPr="00C03DFB" w:rsidRDefault="00BA5DB9" w:rsidP="00CC2393">
            <w:pPr>
              <w:pStyle w:val="Guidelinestext"/>
              <w:spacing w:before="60" w:after="60"/>
            </w:pPr>
            <w:r w:rsidRPr="00C03DFB">
              <w:t>Written descriptions, sketches or photographs of sacred objects</w:t>
            </w:r>
          </w:p>
        </w:tc>
        <w:tc>
          <w:tcPr>
            <w:tcW w:w="2976" w:type="dxa"/>
          </w:tcPr>
          <w:p w14:paraId="7912DF1A" w14:textId="77777777" w:rsidR="00BA5DB9" w:rsidRPr="00C03DFB" w:rsidRDefault="0079733A" w:rsidP="00CC2393">
            <w:pPr>
              <w:pStyle w:val="Guidelinestext"/>
              <w:spacing w:before="60" w:after="60"/>
            </w:pPr>
            <w:r>
              <w:t>Consider exemption</w:t>
            </w:r>
          </w:p>
        </w:tc>
      </w:tr>
      <w:tr w:rsidR="00BA5DB9" w:rsidRPr="00C03DFB" w14:paraId="4975ADC6" w14:textId="77777777" w:rsidTr="00D95DB5">
        <w:tc>
          <w:tcPr>
            <w:tcW w:w="6040" w:type="dxa"/>
          </w:tcPr>
          <w:p w14:paraId="4F9E9DE7" w14:textId="77777777" w:rsidR="00BA5DB9" w:rsidRPr="00C03DFB" w:rsidRDefault="00BA5DB9" w:rsidP="00CC2393">
            <w:pPr>
              <w:pStyle w:val="Guidelinestext"/>
              <w:spacing w:before="60" w:after="60"/>
            </w:pPr>
            <w:r w:rsidRPr="00C03DFB">
              <w:t>Information about where an object is kept or stored</w:t>
            </w:r>
            <w:r>
              <w:t xml:space="preserve"> within a community </w:t>
            </w:r>
            <w:r w:rsidRPr="00C03DFB">
              <w:t xml:space="preserve"> </w:t>
            </w:r>
          </w:p>
        </w:tc>
        <w:tc>
          <w:tcPr>
            <w:tcW w:w="2976" w:type="dxa"/>
          </w:tcPr>
          <w:p w14:paraId="131C8DB9" w14:textId="77777777" w:rsidR="00BA5DB9" w:rsidRPr="00C03DFB" w:rsidRDefault="00264D0D" w:rsidP="00CC2393">
            <w:pPr>
              <w:pStyle w:val="Guidelinestext"/>
              <w:spacing w:before="60" w:after="60"/>
            </w:pPr>
            <w:r>
              <w:t>Consider exemption</w:t>
            </w:r>
          </w:p>
        </w:tc>
      </w:tr>
      <w:tr w:rsidR="00BA5DB9" w:rsidRPr="00C03DFB" w14:paraId="565905EA" w14:textId="77777777" w:rsidTr="00D95DB5">
        <w:tc>
          <w:tcPr>
            <w:tcW w:w="6040" w:type="dxa"/>
          </w:tcPr>
          <w:p w14:paraId="42986E47" w14:textId="77777777" w:rsidR="00BA5DB9" w:rsidRPr="00C03DFB" w:rsidRDefault="00BA5DB9" w:rsidP="00CC2393">
            <w:pPr>
              <w:pStyle w:val="Guidelinestext"/>
              <w:spacing w:before="60" w:after="60"/>
            </w:pPr>
            <w:r w:rsidRPr="00C03DFB">
              <w:t>Photogra</w:t>
            </w:r>
            <w:r>
              <w:t>phs of objects used in ceremony</w:t>
            </w:r>
          </w:p>
        </w:tc>
        <w:tc>
          <w:tcPr>
            <w:tcW w:w="2976" w:type="dxa"/>
          </w:tcPr>
          <w:p w14:paraId="6CCB8277" w14:textId="77777777" w:rsidR="00BA5DB9" w:rsidRPr="00C03DFB" w:rsidRDefault="00264D0D" w:rsidP="00CC2393">
            <w:pPr>
              <w:pStyle w:val="Guidelinestext"/>
              <w:spacing w:before="60" w:after="60"/>
            </w:pPr>
            <w:r>
              <w:t>Consider exemption</w:t>
            </w:r>
          </w:p>
        </w:tc>
      </w:tr>
    </w:tbl>
    <w:p w14:paraId="5C0915E9" w14:textId="7EC1A535" w:rsidR="00BA5DB9" w:rsidRPr="00264D0D" w:rsidRDefault="00BA5DB9" w:rsidP="00327EC2">
      <w:pPr>
        <w:pStyle w:val="Guidelinesheading2"/>
      </w:pPr>
      <w:bookmarkStart w:id="7" w:name="_Toc460233065"/>
      <w:bookmarkEnd w:id="6"/>
      <w:r w:rsidRPr="00264D0D">
        <w:t>Personal sensitivities</w:t>
      </w:r>
    </w:p>
    <w:p w14:paraId="639A7704" w14:textId="4DDB50E6" w:rsidR="00BA5DB9" w:rsidRDefault="00BA5DB9" w:rsidP="00D95DB5">
      <w:pPr>
        <w:pStyle w:val="Guidelinestext"/>
      </w:pPr>
      <w:r w:rsidRPr="00C03DFB">
        <w:t xml:space="preserve">A record can attract exemptions </w:t>
      </w:r>
      <w:r w:rsidR="00D521BA">
        <w:t xml:space="preserve">in terms of </w:t>
      </w:r>
      <w:r w:rsidRPr="00C03DFB">
        <w:t>Indigenous</w:t>
      </w:r>
      <w:r w:rsidR="00D521BA">
        <w:t xml:space="preserve"> personal </w:t>
      </w:r>
      <w:r w:rsidRPr="00C03DFB">
        <w:t>cultural sensitivit</w:t>
      </w:r>
      <w:r w:rsidR="00D521BA">
        <w:t xml:space="preserve">ies </w:t>
      </w:r>
      <w:r w:rsidRPr="00C03DFB">
        <w:t>and personal sensitivit</w:t>
      </w:r>
      <w:r w:rsidR="00D521BA">
        <w:t>ies</w:t>
      </w:r>
      <w:r w:rsidRPr="00C03DFB">
        <w:t xml:space="preserve"> under </w:t>
      </w:r>
      <w:r w:rsidR="00CC2393">
        <w:t xml:space="preserve">section </w:t>
      </w:r>
      <w:r w:rsidRPr="00C03DFB">
        <w:t>33(1)(g).</w:t>
      </w:r>
      <w:r w:rsidR="00D521BA">
        <w:t xml:space="preserve"> See the </w:t>
      </w:r>
      <w:hyperlink r:id="rId11" w:history="1">
        <w:r w:rsidR="00CC2393" w:rsidRPr="00CC2393">
          <w:rPr>
            <w:rStyle w:val="Hyperlink"/>
          </w:rPr>
          <w:t xml:space="preserve">personal affairs </w:t>
        </w:r>
        <w:r w:rsidR="00D521BA" w:rsidRPr="00CC2393">
          <w:rPr>
            <w:rStyle w:val="Hyperlink"/>
          </w:rPr>
          <w:t>examination policy</w:t>
        </w:r>
      </w:hyperlink>
      <w:r w:rsidR="00D521BA">
        <w:t xml:space="preserve"> </w:t>
      </w:r>
      <w:r w:rsidR="00CC2393">
        <w:t>for further guidance</w:t>
      </w:r>
      <w:r w:rsidR="00D521BA">
        <w:t>.</w:t>
      </w:r>
      <w:r w:rsidRPr="00C03DFB">
        <w:t xml:space="preserve"> </w:t>
      </w:r>
    </w:p>
    <w:tbl>
      <w:tblPr>
        <w:tblStyle w:val="TableGrid"/>
        <w:tblW w:w="0" w:type="auto"/>
        <w:tblLook w:val="04A0" w:firstRow="1" w:lastRow="0" w:firstColumn="1" w:lastColumn="0" w:noHBand="0" w:noVBand="1"/>
      </w:tblPr>
      <w:tblGrid>
        <w:gridCol w:w="6043"/>
        <w:gridCol w:w="2973"/>
      </w:tblGrid>
      <w:tr w:rsidR="00BA5DB9" w:rsidRPr="00802AB0" w14:paraId="606F6678" w14:textId="77777777" w:rsidTr="00D95DB5">
        <w:tc>
          <w:tcPr>
            <w:tcW w:w="6043" w:type="dxa"/>
          </w:tcPr>
          <w:p w14:paraId="37D4B975" w14:textId="77777777" w:rsidR="00BA5DB9" w:rsidRPr="00802AB0" w:rsidRDefault="00FF00E8" w:rsidP="00CC2393">
            <w:pPr>
              <w:pStyle w:val="Guidelinestext"/>
              <w:spacing w:before="60" w:after="60"/>
              <w:rPr>
                <w:b/>
              </w:rPr>
            </w:pPr>
            <w:r w:rsidRPr="00802AB0">
              <w:rPr>
                <w:b/>
              </w:rPr>
              <w:t xml:space="preserve">Type of information  </w:t>
            </w:r>
          </w:p>
        </w:tc>
        <w:tc>
          <w:tcPr>
            <w:tcW w:w="2973" w:type="dxa"/>
          </w:tcPr>
          <w:p w14:paraId="76DB91A5" w14:textId="77777777" w:rsidR="00BA5DB9" w:rsidRPr="00802AB0" w:rsidRDefault="00BA5DB9" w:rsidP="00CC2393">
            <w:pPr>
              <w:pStyle w:val="Guidelinestext"/>
              <w:spacing w:before="60" w:after="60"/>
              <w:rPr>
                <w:b/>
              </w:rPr>
            </w:pPr>
            <w:r w:rsidRPr="00802AB0">
              <w:rPr>
                <w:b/>
              </w:rPr>
              <w:t xml:space="preserve">Possible action </w:t>
            </w:r>
          </w:p>
        </w:tc>
      </w:tr>
      <w:tr w:rsidR="00BA5DB9" w:rsidRPr="00C03DFB" w14:paraId="3F4C2948" w14:textId="77777777" w:rsidTr="00D95DB5">
        <w:tc>
          <w:tcPr>
            <w:tcW w:w="6043" w:type="dxa"/>
          </w:tcPr>
          <w:p w14:paraId="2CBAE96E" w14:textId="77777777" w:rsidR="00BA5DB9" w:rsidRPr="00ED513B" w:rsidRDefault="00BA5DB9" w:rsidP="00CC2393">
            <w:pPr>
              <w:pStyle w:val="Guidelinestext"/>
              <w:spacing w:before="60" w:after="60"/>
            </w:pPr>
            <w:r>
              <w:t>Patrol, welfare, anthropological and health reports – assess content and context, be aware of names, conditions, refe</w:t>
            </w:r>
            <w:r w:rsidR="003C77A3">
              <w:t>rences to institutional care</w:t>
            </w:r>
          </w:p>
        </w:tc>
        <w:tc>
          <w:tcPr>
            <w:tcW w:w="2973" w:type="dxa"/>
          </w:tcPr>
          <w:p w14:paraId="1999E0A7" w14:textId="77777777" w:rsidR="00BA5DB9" w:rsidRPr="00C03DFB" w:rsidRDefault="00BA5DB9" w:rsidP="00CC2393">
            <w:pPr>
              <w:pStyle w:val="Guidelinestext"/>
              <w:spacing w:before="60" w:after="60"/>
            </w:pPr>
            <w:r w:rsidRPr="00C03DFB">
              <w:t>Consider exemption</w:t>
            </w:r>
          </w:p>
        </w:tc>
      </w:tr>
    </w:tbl>
    <w:p w14:paraId="760CF2D6" w14:textId="4F20F2AC" w:rsidR="009133FC" w:rsidRDefault="003C77A3" w:rsidP="00327EC2">
      <w:pPr>
        <w:pStyle w:val="Guidelinesheading2"/>
      </w:pPr>
      <w:r>
        <w:t>Publicly</w:t>
      </w:r>
      <w:r w:rsidR="00C17C84">
        <w:t xml:space="preserve"> available information</w:t>
      </w:r>
    </w:p>
    <w:p w14:paraId="69CCEF48" w14:textId="1BAB706D" w:rsidR="00BA5DB9" w:rsidRDefault="00BA5DB9" w:rsidP="00D95DB5">
      <w:pPr>
        <w:pStyle w:val="Guidelinestext"/>
      </w:pPr>
      <w:r w:rsidRPr="00C03DFB">
        <w:t xml:space="preserve">In most circumstances, the availability of information in the public domain means that information can be released under the Archives Act.  In the case of cultural sensitivities, </w:t>
      </w:r>
      <w:r w:rsidR="00CC2393">
        <w:t xml:space="preserve">information should not necessarily be released just because it is </w:t>
      </w:r>
      <w:r w:rsidR="00C17C84">
        <w:t>publicly available</w:t>
      </w:r>
      <w:r w:rsidRPr="00C03DFB">
        <w:t>, although it can be a consideration</w:t>
      </w:r>
      <w:r>
        <w:t xml:space="preserve">. </w:t>
      </w:r>
      <w:r w:rsidRPr="00C03DFB">
        <w:t xml:space="preserve"> </w:t>
      </w:r>
    </w:p>
    <w:tbl>
      <w:tblPr>
        <w:tblStyle w:val="TableGrid"/>
        <w:tblW w:w="0" w:type="auto"/>
        <w:tblLook w:val="04A0" w:firstRow="1" w:lastRow="0" w:firstColumn="1" w:lastColumn="0" w:noHBand="0" w:noVBand="1"/>
      </w:tblPr>
      <w:tblGrid>
        <w:gridCol w:w="6040"/>
        <w:gridCol w:w="2976"/>
      </w:tblGrid>
      <w:tr w:rsidR="00BA5DB9" w:rsidRPr="00802AB0" w14:paraId="3BA518FE" w14:textId="77777777" w:rsidTr="00527F54">
        <w:tc>
          <w:tcPr>
            <w:tcW w:w="6040" w:type="dxa"/>
          </w:tcPr>
          <w:p w14:paraId="76047A97" w14:textId="77777777" w:rsidR="00BA5DB9" w:rsidRPr="00802AB0" w:rsidRDefault="00FF00E8" w:rsidP="00802AB0">
            <w:pPr>
              <w:pStyle w:val="Guidelinestext"/>
              <w:rPr>
                <w:b/>
              </w:rPr>
            </w:pPr>
            <w:r w:rsidRPr="00802AB0">
              <w:rPr>
                <w:b/>
              </w:rPr>
              <w:t xml:space="preserve">Type of information  </w:t>
            </w:r>
          </w:p>
        </w:tc>
        <w:tc>
          <w:tcPr>
            <w:tcW w:w="2976" w:type="dxa"/>
          </w:tcPr>
          <w:p w14:paraId="24DFE01A" w14:textId="77777777" w:rsidR="00BA5DB9" w:rsidRPr="00802AB0" w:rsidRDefault="00BA5DB9" w:rsidP="00802AB0">
            <w:pPr>
              <w:pStyle w:val="Guidelinestext"/>
              <w:rPr>
                <w:b/>
              </w:rPr>
            </w:pPr>
            <w:r w:rsidRPr="00802AB0">
              <w:rPr>
                <w:b/>
              </w:rPr>
              <w:t xml:space="preserve">Possible action </w:t>
            </w:r>
          </w:p>
        </w:tc>
      </w:tr>
      <w:tr w:rsidR="00BA5DB9" w:rsidRPr="00C03DFB" w14:paraId="20F88EFF" w14:textId="77777777" w:rsidTr="00527F54">
        <w:tc>
          <w:tcPr>
            <w:tcW w:w="6040" w:type="dxa"/>
          </w:tcPr>
          <w:p w14:paraId="47BC900E" w14:textId="77777777" w:rsidR="00BA5DB9" w:rsidRPr="00ED513B" w:rsidRDefault="00C17C84" w:rsidP="00802AB0">
            <w:pPr>
              <w:pStyle w:val="Guidelinestext"/>
            </w:pPr>
            <w:r>
              <w:t>I</w:t>
            </w:r>
            <w:r w:rsidR="00BA5DB9">
              <w:t xml:space="preserve">nformation in the public domain – consider content and context </w:t>
            </w:r>
          </w:p>
        </w:tc>
        <w:tc>
          <w:tcPr>
            <w:tcW w:w="2976" w:type="dxa"/>
          </w:tcPr>
          <w:p w14:paraId="27EF4360" w14:textId="1427F6F2" w:rsidR="00BA5DB9" w:rsidRPr="00C03DFB" w:rsidRDefault="00BA5DB9" w:rsidP="00802AB0">
            <w:pPr>
              <w:pStyle w:val="Guidelinestext"/>
            </w:pPr>
            <w:r w:rsidRPr="00C03DFB">
              <w:t>Consider exemption</w:t>
            </w:r>
            <w:r w:rsidR="00CC2393">
              <w:t xml:space="preserve"> if culturally sensitive</w:t>
            </w:r>
          </w:p>
        </w:tc>
      </w:tr>
      <w:tr w:rsidR="00BA5DB9" w:rsidRPr="00C03DFB" w14:paraId="327C598D" w14:textId="77777777" w:rsidTr="00527F54">
        <w:tc>
          <w:tcPr>
            <w:tcW w:w="6040" w:type="dxa"/>
          </w:tcPr>
          <w:p w14:paraId="7A928D4C" w14:textId="77777777" w:rsidR="00BA5DB9" w:rsidRPr="00C03DFB" w:rsidRDefault="00BA5DB9" w:rsidP="00802AB0">
            <w:pPr>
              <w:pStyle w:val="Guidelinestext"/>
            </w:pPr>
            <w:r>
              <w:t>Publication in journals or government reports – consider content and context</w:t>
            </w:r>
          </w:p>
        </w:tc>
        <w:tc>
          <w:tcPr>
            <w:tcW w:w="2976" w:type="dxa"/>
          </w:tcPr>
          <w:p w14:paraId="63439372" w14:textId="77251E4A" w:rsidR="00BA5DB9" w:rsidRPr="00C03DFB" w:rsidRDefault="00BA5DB9" w:rsidP="00802AB0">
            <w:pPr>
              <w:pStyle w:val="Guidelinestext"/>
            </w:pPr>
            <w:r w:rsidRPr="00C03DFB">
              <w:t>Consider exemption</w:t>
            </w:r>
            <w:r w:rsidR="00CC2393">
              <w:t xml:space="preserve"> if culturally sensitive</w:t>
            </w:r>
          </w:p>
        </w:tc>
      </w:tr>
    </w:tbl>
    <w:p w14:paraId="58BB7619" w14:textId="6CD6B28E" w:rsidR="00BA5DB9" w:rsidRPr="00264D0D" w:rsidRDefault="00BA5DB9" w:rsidP="00327EC2">
      <w:pPr>
        <w:pStyle w:val="Guidelinesheading2"/>
      </w:pPr>
      <w:r w:rsidRPr="00264D0D">
        <w:t>Sites</w:t>
      </w:r>
      <w:bookmarkEnd w:id="7"/>
      <w:r w:rsidRPr="00264D0D">
        <w:t xml:space="preserve"> – including burial and grave sites</w:t>
      </w:r>
    </w:p>
    <w:p w14:paraId="2AAE7BCB" w14:textId="78E20600" w:rsidR="00BA5DB9" w:rsidRDefault="00BA5DB9" w:rsidP="00D95DB5">
      <w:pPr>
        <w:pStyle w:val="Guidelinestext"/>
      </w:pPr>
      <w:r w:rsidRPr="00C03DFB">
        <w:t xml:space="preserve">The location of sites may be found in </w:t>
      </w:r>
      <w:r>
        <w:t xml:space="preserve">files relating to mining surveys, </w:t>
      </w:r>
      <w:r w:rsidRPr="00C03DFB">
        <w:t>reserves</w:t>
      </w:r>
      <w:r>
        <w:t xml:space="preserve">, </w:t>
      </w:r>
      <w:r w:rsidRPr="00C03DFB">
        <w:t xml:space="preserve">construction, anthropological reports, or </w:t>
      </w:r>
      <w:r>
        <w:t>o</w:t>
      </w:r>
      <w:r w:rsidR="003C77A3">
        <w:t xml:space="preserve">lder files about expeditions. </w:t>
      </w:r>
      <w:r w:rsidRPr="00C03DFB">
        <w:t xml:space="preserve">The information </w:t>
      </w:r>
      <w:r w:rsidR="00133C51">
        <w:t xml:space="preserve">contained </w:t>
      </w:r>
      <w:r w:rsidRPr="00C03DFB">
        <w:t>may vary</w:t>
      </w:r>
      <w:r w:rsidR="00CC2393" w:rsidRPr="00C03DFB">
        <w:t xml:space="preserve"> </w:t>
      </w:r>
      <w:r w:rsidRPr="00C03DFB">
        <w:t xml:space="preserve">from general </w:t>
      </w:r>
      <w:r w:rsidR="009133FC">
        <w:t>descriptions</w:t>
      </w:r>
      <w:r w:rsidRPr="00C03DFB">
        <w:t xml:space="preserve"> of </w:t>
      </w:r>
      <w:r w:rsidR="00133C51">
        <w:t xml:space="preserve">a </w:t>
      </w:r>
      <w:r w:rsidRPr="00C03DFB">
        <w:t>site</w:t>
      </w:r>
      <w:r w:rsidR="00133C51">
        <w:t>’s location or</w:t>
      </w:r>
      <w:r w:rsidRPr="00C03DFB">
        <w:t xml:space="preserve"> </w:t>
      </w:r>
      <w:r w:rsidR="00133C51">
        <w:t xml:space="preserve">precise </w:t>
      </w:r>
      <w:r w:rsidRPr="00C03DFB">
        <w:t xml:space="preserve">map grid references </w:t>
      </w:r>
      <w:r w:rsidR="00CC2393">
        <w:t>to</w:t>
      </w:r>
      <w:r w:rsidR="00CC2393" w:rsidRPr="00C03DFB">
        <w:t xml:space="preserve"> </w:t>
      </w:r>
      <w:r w:rsidRPr="00C03DFB">
        <w:t>ph</w:t>
      </w:r>
      <w:r w:rsidR="00013B0E">
        <w:t>ysical descriptions and relics located there</w:t>
      </w:r>
      <w:r w:rsidR="003C77A3">
        <w:t xml:space="preserve">. </w:t>
      </w:r>
      <w:r>
        <w:t>E</w:t>
      </w:r>
      <w:r w:rsidRPr="00C03DFB">
        <w:t xml:space="preserve">xemption depends on the nature of the site, </w:t>
      </w:r>
      <w:r w:rsidR="003722CD">
        <w:t>its purpose</w:t>
      </w:r>
      <w:r>
        <w:t xml:space="preserve"> and </w:t>
      </w:r>
      <w:r w:rsidRPr="00C03DFB">
        <w:t xml:space="preserve">how widely its location is known.  </w:t>
      </w:r>
    </w:p>
    <w:p w14:paraId="02CFE501" w14:textId="77777777" w:rsidR="00D02465" w:rsidRDefault="00D02465" w:rsidP="00D95DB5">
      <w:pPr>
        <w:pStyle w:val="Guidelinestext"/>
      </w:pPr>
      <w:r>
        <w:t>Sacred sites can refer to those which are:</w:t>
      </w:r>
    </w:p>
    <w:p w14:paraId="7C910B0F" w14:textId="77777777" w:rsidR="00D02465" w:rsidRPr="00CD5FAA" w:rsidRDefault="00D02465" w:rsidP="00D95DB5">
      <w:pPr>
        <w:pStyle w:val="Guidelinesbullets"/>
      </w:pPr>
      <w:r>
        <w:lastRenderedPageBreak/>
        <w:t>s</w:t>
      </w:r>
      <w:r w:rsidRPr="00CD5FAA">
        <w:t>ecret</w:t>
      </w:r>
      <w:r>
        <w:t xml:space="preserve"> and </w:t>
      </w:r>
      <w:r w:rsidRPr="00CD5FAA">
        <w:t>s</w:t>
      </w:r>
      <w:r>
        <w:t>ac</w:t>
      </w:r>
      <w:r w:rsidRPr="00CD5FAA">
        <w:t xml:space="preserve">red – those which are dangerous or may only be visited by the fully initiated, or </w:t>
      </w:r>
    </w:p>
    <w:p w14:paraId="63624B64" w14:textId="5822A8F7" w:rsidR="00D02465" w:rsidRPr="00CD5FAA" w:rsidRDefault="00D02465" w:rsidP="00D95DB5">
      <w:pPr>
        <w:pStyle w:val="Guidelinesbullets"/>
      </w:pPr>
      <w:r>
        <w:t>a</w:t>
      </w:r>
      <w:r w:rsidRPr="00CD5FAA">
        <w:t xml:space="preserve"> </w:t>
      </w:r>
      <w:r>
        <w:t>s</w:t>
      </w:r>
      <w:r w:rsidRPr="00CD5FAA">
        <w:t xml:space="preserve">acred site which </w:t>
      </w:r>
      <w:r w:rsidR="00CC2393" w:rsidRPr="00CD5FAA">
        <w:t>ha</w:t>
      </w:r>
      <w:r w:rsidR="00CC2393">
        <w:t>s</w:t>
      </w:r>
      <w:r w:rsidR="00CC2393" w:rsidRPr="00CD5FAA">
        <w:t xml:space="preserve"> </w:t>
      </w:r>
      <w:r w:rsidRPr="00CD5FAA">
        <w:t xml:space="preserve">a mythical significance but </w:t>
      </w:r>
      <w:r w:rsidR="00CC2393">
        <w:t>is</w:t>
      </w:r>
      <w:r w:rsidR="00CC2393" w:rsidRPr="00CD5FAA">
        <w:t xml:space="preserve"> </w:t>
      </w:r>
      <w:r w:rsidRPr="00CD5FAA">
        <w:t>not secret.</w:t>
      </w:r>
      <w:r>
        <w:rPr>
          <w:rStyle w:val="FootnoteReference"/>
        </w:rPr>
        <w:footnoteReference w:id="7"/>
      </w:r>
    </w:p>
    <w:tbl>
      <w:tblPr>
        <w:tblStyle w:val="TableGrid"/>
        <w:tblW w:w="9242" w:type="dxa"/>
        <w:tblLook w:val="04A0" w:firstRow="1" w:lastRow="0" w:firstColumn="1" w:lastColumn="0" w:noHBand="0" w:noVBand="1"/>
      </w:tblPr>
      <w:tblGrid>
        <w:gridCol w:w="6204"/>
        <w:gridCol w:w="3038"/>
      </w:tblGrid>
      <w:tr w:rsidR="00BA5DB9" w:rsidRPr="00802AB0" w14:paraId="6ECE2BC3" w14:textId="77777777" w:rsidTr="00057766">
        <w:tc>
          <w:tcPr>
            <w:tcW w:w="6204" w:type="dxa"/>
          </w:tcPr>
          <w:p w14:paraId="4CF31F5B" w14:textId="77777777" w:rsidR="00BA5DB9" w:rsidRPr="00802AB0" w:rsidRDefault="00FF00E8" w:rsidP="00802AB0">
            <w:pPr>
              <w:pStyle w:val="Guidelinestext"/>
              <w:spacing w:before="60" w:after="60"/>
              <w:rPr>
                <w:b/>
              </w:rPr>
            </w:pPr>
            <w:r w:rsidRPr="00802AB0">
              <w:rPr>
                <w:b/>
              </w:rPr>
              <w:t xml:space="preserve">Type of information  </w:t>
            </w:r>
          </w:p>
        </w:tc>
        <w:tc>
          <w:tcPr>
            <w:tcW w:w="3038" w:type="dxa"/>
          </w:tcPr>
          <w:p w14:paraId="2606D2B5" w14:textId="77777777" w:rsidR="00BA5DB9" w:rsidRPr="00802AB0" w:rsidRDefault="00BA5DB9" w:rsidP="00802AB0">
            <w:pPr>
              <w:pStyle w:val="Guidelinestext"/>
              <w:spacing w:before="60" w:after="60"/>
              <w:rPr>
                <w:b/>
              </w:rPr>
            </w:pPr>
            <w:r w:rsidRPr="00802AB0">
              <w:rPr>
                <w:b/>
              </w:rPr>
              <w:t xml:space="preserve">Possible action </w:t>
            </w:r>
          </w:p>
        </w:tc>
      </w:tr>
      <w:tr w:rsidR="00BA5DB9" w:rsidRPr="00057766" w14:paraId="627FAD2A" w14:textId="77777777" w:rsidTr="00057766">
        <w:tc>
          <w:tcPr>
            <w:tcW w:w="6204" w:type="dxa"/>
          </w:tcPr>
          <w:p w14:paraId="7671D903" w14:textId="77777777" w:rsidR="00BA5DB9" w:rsidRPr="00057766" w:rsidRDefault="00BA5DB9" w:rsidP="00802AB0">
            <w:pPr>
              <w:pStyle w:val="Guidelinestext"/>
              <w:spacing w:before="60" w:after="60"/>
            </w:pPr>
            <w:r w:rsidRPr="00057766">
              <w:t xml:space="preserve">The existence of a site and its general purpose </w:t>
            </w:r>
          </w:p>
        </w:tc>
        <w:tc>
          <w:tcPr>
            <w:tcW w:w="3038" w:type="dxa"/>
          </w:tcPr>
          <w:p w14:paraId="089F4DFE" w14:textId="77777777" w:rsidR="00BA5DB9" w:rsidRPr="00057766" w:rsidRDefault="00BA5DB9" w:rsidP="00802AB0">
            <w:pPr>
              <w:pStyle w:val="Guidelinestext"/>
              <w:spacing w:before="60" w:after="60"/>
            </w:pPr>
            <w:r w:rsidRPr="00057766">
              <w:t xml:space="preserve">Usually suitable for release </w:t>
            </w:r>
          </w:p>
        </w:tc>
      </w:tr>
      <w:tr w:rsidR="00BA5DB9" w:rsidRPr="00057766" w14:paraId="7260C12C" w14:textId="77777777" w:rsidTr="00057766">
        <w:tc>
          <w:tcPr>
            <w:tcW w:w="6204" w:type="dxa"/>
          </w:tcPr>
          <w:p w14:paraId="5722FE52" w14:textId="44B8EE90" w:rsidR="00BA5DB9" w:rsidRPr="00057766" w:rsidRDefault="00BA5DB9" w:rsidP="00CC2393">
            <w:pPr>
              <w:pStyle w:val="Guidelinestext"/>
              <w:spacing w:before="60" w:after="60"/>
            </w:pPr>
            <w:r w:rsidRPr="00057766">
              <w:t>Details of location (</w:t>
            </w:r>
            <w:proofErr w:type="spellStart"/>
            <w:r w:rsidR="00CC2393">
              <w:t>eg</w:t>
            </w:r>
            <w:r w:rsidRPr="00057766">
              <w:t>.</w:t>
            </w:r>
            <w:proofErr w:type="spellEnd"/>
            <w:r w:rsidRPr="00057766">
              <w:t xml:space="preserve"> grid references) if not widely known </w:t>
            </w:r>
          </w:p>
        </w:tc>
        <w:tc>
          <w:tcPr>
            <w:tcW w:w="3038" w:type="dxa"/>
          </w:tcPr>
          <w:p w14:paraId="7483765D" w14:textId="77777777" w:rsidR="00BA5DB9" w:rsidRPr="00057766" w:rsidRDefault="00BA5DB9" w:rsidP="00802AB0">
            <w:pPr>
              <w:pStyle w:val="Guidelinestext"/>
              <w:spacing w:before="60" w:after="60"/>
            </w:pPr>
            <w:r w:rsidRPr="00057766">
              <w:t>Consider exemption</w:t>
            </w:r>
          </w:p>
        </w:tc>
      </w:tr>
      <w:tr w:rsidR="00BA5DB9" w:rsidRPr="00057766" w14:paraId="228F36BE" w14:textId="77777777" w:rsidTr="00057766">
        <w:tc>
          <w:tcPr>
            <w:tcW w:w="6204" w:type="dxa"/>
          </w:tcPr>
          <w:p w14:paraId="04DFAAB3" w14:textId="77777777" w:rsidR="00BA5DB9" w:rsidRPr="00057766" w:rsidRDefault="00BA5DB9" w:rsidP="00802AB0">
            <w:pPr>
              <w:pStyle w:val="Guidelinestext"/>
              <w:spacing w:before="60" w:after="60"/>
            </w:pPr>
            <w:r w:rsidRPr="00057766">
              <w:t>Sites named in tourist guides and marked on maps</w:t>
            </w:r>
          </w:p>
        </w:tc>
        <w:tc>
          <w:tcPr>
            <w:tcW w:w="3038" w:type="dxa"/>
          </w:tcPr>
          <w:p w14:paraId="13A4564B" w14:textId="77777777" w:rsidR="00BA5DB9" w:rsidRPr="00057766" w:rsidRDefault="00BA5DB9" w:rsidP="00802AB0">
            <w:pPr>
              <w:pStyle w:val="Guidelinestext"/>
              <w:spacing w:before="60" w:after="60"/>
            </w:pPr>
            <w:r w:rsidRPr="00057766">
              <w:t xml:space="preserve">Usually suitable for release </w:t>
            </w:r>
          </w:p>
        </w:tc>
      </w:tr>
      <w:tr w:rsidR="00BA5DB9" w:rsidRPr="00057766" w14:paraId="43DFE737" w14:textId="77777777" w:rsidTr="00057766">
        <w:tc>
          <w:tcPr>
            <w:tcW w:w="6204" w:type="dxa"/>
          </w:tcPr>
          <w:p w14:paraId="6B33D30A" w14:textId="77777777" w:rsidR="00BA5DB9" w:rsidRPr="00057766" w:rsidRDefault="00BA5DB9" w:rsidP="00802AB0">
            <w:pPr>
              <w:pStyle w:val="Guidelinestext"/>
              <w:spacing w:before="60" w:after="60"/>
            </w:pPr>
            <w:r w:rsidRPr="00057766">
              <w:t>Where the context and content o</w:t>
            </w:r>
            <w:r w:rsidR="00013B0E">
              <w:t xml:space="preserve">f the file suggests a site has </w:t>
            </w:r>
            <w:r w:rsidRPr="00057766">
              <w:t xml:space="preserve">cultural sensitivity </w:t>
            </w:r>
          </w:p>
        </w:tc>
        <w:tc>
          <w:tcPr>
            <w:tcW w:w="3038" w:type="dxa"/>
          </w:tcPr>
          <w:p w14:paraId="3E34136E" w14:textId="77777777" w:rsidR="00BA5DB9" w:rsidRPr="00057766" w:rsidRDefault="00BA5DB9" w:rsidP="00802AB0">
            <w:pPr>
              <w:pStyle w:val="Guidelinestext"/>
              <w:spacing w:before="60" w:after="60"/>
            </w:pPr>
            <w:r w:rsidRPr="00057766">
              <w:t>Consider exemption</w:t>
            </w:r>
          </w:p>
          <w:p w14:paraId="6EDA32E8" w14:textId="77777777" w:rsidR="00BA5DB9" w:rsidRPr="00057766" w:rsidRDefault="00BA5DB9" w:rsidP="00802AB0">
            <w:pPr>
              <w:pStyle w:val="Guidelinestext"/>
              <w:spacing w:before="60" w:after="60"/>
            </w:pPr>
          </w:p>
        </w:tc>
      </w:tr>
      <w:tr w:rsidR="00BA5DB9" w:rsidRPr="00057766" w14:paraId="3261AB16" w14:textId="77777777" w:rsidTr="00057766">
        <w:tc>
          <w:tcPr>
            <w:tcW w:w="6204" w:type="dxa"/>
          </w:tcPr>
          <w:p w14:paraId="7FB60969" w14:textId="77777777" w:rsidR="00BA5DB9" w:rsidRPr="00057766" w:rsidRDefault="00BA5DB9" w:rsidP="00802AB0">
            <w:pPr>
              <w:pStyle w:val="Guidelinestext"/>
              <w:spacing w:before="60" w:after="60"/>
            </w:pPr>
            <w:r w:rsidRPr="00057766">
              <w:t>Details of location, traditional name, and purpose of the site when they relate to:</w:t>
            </w:r>
          </w:p>
          <w:p w14:paraId="0593F896" w14:textId="77777777" w:rsidR="00BA5DB9" w:rsidRPr="00057766" w:rsidRDefault="00BA5DB9" w:rsidP="00527F54">
            <w:pPr>
              <w:pStyle w:val="Guidelinesbullets"/>
            </w:pPr>
            <w:r w:rsidRPr="00057766">
              <w:t xml:space="preserve">restricted ceremonies </w:t>
            </w:r>
          </w:p>
          <w:p w14:paraId="18B4344A" w14:textId="77777777" w:rsidR="00BA5DB9" w:rsidRPr="00057766" w:rsidRDefault="00BA5DB9" w:rsidP="00527F54">
            <w:pPr>
              <w:pStyle w:val="Guidelinesbullets"/>
            </w:pPr>
            <w:r w:rsidRPr="00057766">
              <w:t>women’s and men’s sites/business</w:t>
            </w:r>
          </w:p>
          <w:p w14:paraId="5446AB49" w14:textId="77777777" w:rsidR="00BA5DB9" w:rsidRPr="00057766" w:rsidRDefault="00BA5DB9" w:rsidP="00527F54">
            <w:pPr>
              <w:pStyle w:val="Guidelinesbullets"/>
            </w:pPr>
            <w:r w:rsidRPr="00057766">
              <w:t>particular Dreaming or stories, birthing places</w:t>
            </w:r>
          </w:p>
          <w:p w14:paraId="3625F666" w14:textId="77777777" w:rsidR="00BA5DB9" w:rsidRPr="00057766" w:rsidRDefault="00BA5DB9" w:rsidP="00527F54">
            <w:pPr>
              <w:pStyle w:val="Guidelinesbullets"/>
            </w:pPr>
            <w:r w:rsidRPr="00057766">
              <w:t>the location of rock paintings (unless widely known)</w:t>
            </w:r>
          </w:p>
        </w:tc>
        <w:tc>
          <w:tcPr>
            <w:tcW w:w="3038" w:type="dxa"/>
          </w:tcPr>
          <w:p w14:paraId="696A6997" w14:textId="77777777" w:rsidR="00BA5DB9" w:rsidRPr="00057766" w:rsidRDefault="00215D8A" w:rsidP="00802AB0">
            <w:pPr>
              <w:pStyle w:val="Guidelinestext"/>
              <w:spacing w:before="60" w:after="60"/>
            </w:pPr>
            <w:r>
              <w:t>Consider exemption</w:t>
            </w:r>
          </w:p>
        </w:tc>
      </w:tr>
      <w:tr w:rsidR="00BA5DB9" w:rsidRPr="00057766" w14:paraId="03DE08E7" w14:textId="77777777" w:rsidTr="00057766">
        <w:tc>
          <w:tcPr>
            <w:tcW w:w="6204" w:type="dxa"/>
          </w:tcPr>
          <w:p w14:paraId="67ED2DAD" w14:textId="77777777" w:rsidR="00BA5DB9" w:rsidRPr="00057766" w:rsidRDefault="00BA5DB9" w:rsidP="00802AB0">
            <w:pPr>
              <w:pStyle w:val="Guidelinestext"/>
              <w:spacing w:before="60" w:after="60"/>
            </w:pPr>
            <w:r w:rsidRPr="00057766">
              <w:t>General references to the existence of a burial or grave site</w:t>
            </w:r>
          </w:p>
        </w:tc>
        <w:tc>
          <w:tcPr>
            <w:tcW w:w="3038" w:type="dxa"/>
          </w:tcPr>
          <w:p w14:paraId="10FE3904" w14:textId="77777777" w:rsidR="00BA5DB9" w:rsidRPr="00057766" w:rsidRDefault="00BA5DB9" w:rsidP="00802AB0">
            <w:pPr>
              <w:pStyle w:val="Guidelinestext"/>
              <w:spacing w:before="60" w:after="60"/>
            </w:pPr>
            <w:r w:rsidRPr="00057766">
              <w:t xml:space="preserve">Usually suitable for release </w:t>
            </w:r>
          </w:p>
        </w:tc>
      </w:tr>
      <w:tr w:rsidR="00BA5DB9" w:rsidRPr="00057766" w14:paraId="4CE85841" w14:textId="77777777" w:rsidTr="00057766">
        <w:tc>
          <w:tcPr>
            <w:tcW w:w="6204" w:type="dxa"/>
          </w:tcPr>
          <w:p w14:paraId="78082D1A" w14:textId="77777777" w:rsidR="00BA5DB9" w:rsidRPr="00057766" w:rsidRDefault="00BA5DB9" w:rsidP="00802AB0">
            <w:pPr>
              <w:pStyle w:val="Guidelinestext"/>
              <w:spacing w:before="60" w:after="60"/>
            </w:pPr>
            <w:r w:rsidRPr="00057766">
              <w:t xml:space="preserve">Detailing the exact location of a burial or grave site </w:t>
            </w:r>
          </w:p>
        </w:tc>
        <w:tc>
          <w:tcPr>
            <w:tcW w:w="3038" w:type="dxa"/>
          </w:tcPr>
          <w:p w14:paraId="6CB73E92" w14:textId="77777777" w:rsidR="00BA5DB9" w:rsidRPr="00057766" w:rsidRDefault="00BA5DB9" w:rsidP="00802AB0">
            <w:pPr>
              <w:pStyle w:val="Guidelinestext"/>
              <w:spacing w:before="60" w:after="60"/>
            </w:pPr>
            <w:r w:rsidRPr="00057766">
              <w:t>Consider exemption</w:t>
            </w:r>
          </w:p>
        </w:tc>
      </w:tr>
      <w:tr w:rsidR="00BA5DB9" w:rsidRPr="00057766" w14:paraId="42217126" w14:textId="77777777" w:rsidTr="00057766">
        <w:tc>
          <w:tcPr>
            <w:tcW w:w="6204" w:type="dxa"/>
          </w:tcPr>
          <w:p w14:paraId="088EA124" w14:textId="77777777" w:rsidR="00BA5DB9" w:rsidRPr="00057766" w:rsidRDefault="00BA5DB9" w:rsidP="00802AB0">
            <w:pPr>
              <w:pStyle w:val="Guidelinestext"/>
              <w:spacing w:before="60" w:after="60"/>
            </w:pPr>
            <w:r w:rsidRPr="00057766">
              <w:t>Photographs of burial or grave sites</w:t>
            </w:r>
          </w:p>
        </w:tc>
        <w:tc>
          <w:tcPr>
            <w:tcW w:w="3038" w:type="dxa"/>
          </w:tcPr>
          <w:p w14:paraId="62C8884A" w14:textId="77777777" w:rsidR="00BA5DB9" w:rsidRPr="00057766" w:rsidRDefault="00BA5DB9" w:rsidP="00802AB0">
            <w:pPr>
              <w:pStyle w:val="Guidelinestext"/>
              <w:spacing w:before="60" w:after="60"/>
            </w:pPr>
            <w:r w:rsidRPr="00057766">
              <w:t>Consider exemption</w:t>
            </w:r>
          </w:p>
        </w:tc>
      </w:tr>
      <w:tr w:rsidR="00BA5DB9" w:rsidRPr="00057766" w14:paraId="2DCDA151" w14:textId="77777777" w:rsidTr="00057766">
        <w:tc>
          <w:tcPr>
            <w:tcW w:w="6204" w:type="dxa"/>
          </w:tcPr>
          <w:p w14:paraId="17FE98B9" w14:textId="77777777" w:rsidR="00BA5DB9" w:rsidRPr="00057766" w:rsidRDefault="00BA5DB9" w:rsidP="00802AB0">
            <w:pPr>
              <w:pStyle w:val="Guidelinestext"/>
              <w:spacing w:before="60" w:after="60"/>
            </w:pPr>
            <w:r w:rsidRPr="00057766">
              <w:t xml:space="preserve">Photographs depicting funeral ceremonies </w:t>
            </w:r>
          </w:p>
        </w:tc>
        <w:tc>
          <w:tcPr>
            <w:tcW w:w="3038" w:type="dxa"/>
          </w:tcPr>
          <w:p w14:paraId="1D35A37D" w14:textId="77777777" w:rsidR="00BA5DB9" w:rsidRPr="00057766" w:rsidRDefault="00BA5DB9" w:rsidP="00802AB0">
            <w:pPr>
              <w:pStyle w:val="Guidelinestext"/>
              <w:spacing w:before="60" w:after="60"/>
            </w:pPr>
            <w:r w:rsidRPr="00057766">
              <w:t>Consider exemption</w:t>
            </w:r>
          </w:p>
        </w:tc>
      </w:tr>
      <w:tr w:rsidR="00BA5DB9" w:rsidRPr="00057766" w14:paraId="79B4B4A9" w14:textId="77777777" w:rsidTr="00057766">
        <w:tc>
          <w:tcPr>
            <w:tcW w:w="6204" w:type="dxa"/>
          </w:tcPr>
          <w:p w14:paraId="44B26F07" w14:textId="1F6D3963" w:rsidR="00BA5DB9" w:rsidRPr="00057766" w:rsidRDefault="00BA5DB9" w:rsidP="00802AB0">
            <w:pPr>
              <w:pStyle w:val="Guidelinestext"/>
              <w:spacing w:before="60" w:after="60"/>
            </w:pPr>
            <w:r w:rsidRPr="00057766">
              <w:t xml:space="preserve">Photographs and descriptions of human bones in caves, burial platforms and burial mounds </w:t>
            </w:r>
          </w:p>
        </w:tc>
        <w:tc>
          <w:tcPr>
            <w:tcW w:w="3038" w:type="dxa"/>
          </w:tcPr>
          <w:p w14:paraId="0C5A27C7" w14:textId="77777777" w:rsidR="00BA5DB9" w:rsidRPr="00057766" w:rsidRDefault="00BA5DB9" w:rsidP="00802AB0">
            <w:pPr>
              <w:pStyle w:val="Guidelinestext"/>
              <w:spacing w:before="60" w:after="60"/>
            </w:pPr>
            <w:r w:rsidRPr="00057766">
              <w:t>Consider exemption</w:t>
            </w:r>
          </w:p>
        </w:tc>
      </w:tr>
      <w:tr w:rsidR="00BA5DB9" w:rsidRPr="00057766" w14:paraId="7AB3A1BB" w14:textId="77777777" w:rsidTr="00057766">
        <w:tc>
          <w:tcPr>
            <w:tcW w:w="6204" w:type="dxa"/>
          </w:tcPr>
          <w:p w14:paraId="2483C084" w14:textId="77777777" w:rsidR="00BA5DB9" w:rsidRPr="00057766" w:rsidRDefault="00BA5DB9" w:rsidP="00802AB0">
            <w:pPr>
              <w:pStyle w:val="Guidelinestext"/>
              <w:spacing w:before="60" w:after="60"/>
            </w:pPr>
            <w:r w:rsidRPr="00057766">
              <w:t>References and photographs regarding the location and descriptions of shell middens, stone arrangements, stone mounds or day-to-day</w:t>
            </w:r>
            <w:r w:rsidR="003C77A3">
              <w:t xml:space="preserve"> sites such as camps, quarries</w:t>
            </w:r>
          </w:p>
        </w:tc>
        <w:tc>
          <w:tcPr>
            <w:tcW w:w="3038" w:type="dxa"/>
          </w:tcPr>
          <w:p w14:paraId="6D7D4B03" w14:textId="77777777" w:rsidR="00BA5DB9" w:rsidRPr="00057766" w:rsidRDefault="00215D8A" w:rsidP="00802AB0">
            <w:pPr>
              <w:pStyle w:val="Guidelinestext"/>
              <w:spacing w:before="60" w:after="60"/>
            </w:pPr>
            <w:r>
              <w:t xml:space="preserve">Usually suitable for release </w:t>
            </w:r>
          </w:p>
        </w:tc>
      </w:tr>
      <w:tr w:rsidR="00BA5DB9" w:rsidRPr="00057766" w14:paraId="1A79C5E9" w14:textId="77777777" w:rsidTr="00057766">
        <w:tc>
          <w:tcPr>
            <w:tcW w:w="6204" w:type="dxa"/>
          </w:tcPr>
          <w:p w14:paraId="585075A6" w14:textId="77777777" w:rsidR="00BA5DB9" w:rsidRPr="00057766" w:rsidRDefault="00BA5DB9" w:rsidP="00802AB0">
            <w:pPr>
              <w:pStyle w:val="Guidelinestext"/>
              <w:spacing w:before="60" w:after="60"/>
            </w:pPr>
            <w:r w:rsidRPr="00057766">
              <w:t xml:space="preserve">Precise locations, such as map grid references, of sites where objects are, or have been </w:t>
            </w:r>
            <w:r w:rsidR="003C77A3">
              <w:t>found</w:t>
            </w:r>
          </w:p>
        </w:tc>
        <w:tc>
          <w:tcPr>
            <w:tcW w:w="3038" w:type="dxa"/>
          </w:tcPr>
          <w:p w14:paraId="21BE3EBE" w14:textId="77777777" w:rsidR="00BA5DB9" w:rsidRPr="00057766" w:rsidRDefault="00BA5DB9" w:rsidP="00802AB0">
            <w:pPr>
              <w:pStyle w:val="Guidelinestext"/>
              <w:spacing w:before="60" w:after="60"/>
            </w:pPr>
            <w:r w:rsidRPr="00057766">
              <w:t>Consider exemption</w:t>
            </w:r>
          </w:p>
        </w:tc>
      </w:tr>
    </w:tbl>
    <w:p w14:paraId="36E7550E" w14:textId="45961679" w:rsidR="00BA5DB9" w:rsidRPr="00264D0D" w:rsidRDefault="00BA5DB9" w:rsidP="00327EC2">
      <w:pPr>
        <w:pStyle w:val="Guidelinesheading2"/>
      </w:pPr>
      <w:bookmarkStart w:id="8" w:name="_Toc460233068"/>
      <w:r w:rsidRPr="00264D0D">
        <w:t>Songs</w:t>
      </w:r>
    </w:p>
    <w:p w14:paraId="63B6DC9D" w14:textId="77777777" w:rsidR="00BA5DB9" w:rsidRDefault="00BA5DB9" w:rsidP="00D95DB5">
      <w:pPr>
        <w:pStyle w:val="Guidelinestext"/>
      </w:pPr>
      <w:r w:rsidRPr="00C03DFB">
        <w:t xml:space="preserve">Songs </w:t>
      </w:r>
      <w:r>
        <w:t>communicate and preserve beliefs and events</w:t>
      </w:r>
      <w:r w:rsidR="00775BE9">
        <w:t>. The examiner has to consider if the songs would have been</w:t>
      </w:r>
      <w:r w:rsidRPr="00C03DFB">
        <w:t xml:space="preserve"> secret or non-secret.</w:t>
      </w:r>
      <w:r>
        <w:t xml:space="preserve"> </w:t>
      </w:r>
      <w:r w:rsidRPr="00C03DFB">
        <w:t>Examples of references to songs found in files are ‘song</w:t>
      </w:r>
      <w:r>
        <w:t>s associated with corroboree’,</w:t>
      </w:r>
      <w:r w:rsidRPr="00C03DFB">
        <w:t xml:space="preserve"> ‘songs sung before operation’, ‘song cycles’ or ‘song lines’.</w:t>
      </w:r>
    </w:p>
    <w:tbl>
      <w:tblPr>
        <w:tblStyle w:val="TableGrid"/>
        <w:tblW w:w="0" w:type="auto"/>
        <w:tblLook w:val="04A0" w:firstRow="1" w:lastRow="0" w:firstColumn="1" w:lastColumn="0" w:noHBand="0" w:noVBand="1"/>
      </w:tblPr>
      <w:tblGrid>
        <w:gridCol w:w="6041"/>
        <w:gridCol w:w="2975"/>
      </w:tblGrid>
      <w:tr w:rsidR="00BA5DB9" w:rsidRPr="00802AB0" w14:paraId="653BDED3" w14:textId="77777777" w:rsidTr="00057766">
        <w:tc>
          <w:tcPr>
            <w:tcW w:w="6204" w:type="dxa"/>
          </w:tcPr>
          <w:p w14:paraId="793A6DC4" w14:textId="77777777" w:rsidR="00BA5DB9" w:rsidRPr="00802AB0" w:rsidRDefault="00FF00E8" w:rsidP="00802AB0">
            <w:pPr>
              <w:pStyle w:val="Guidelinestext"/>
              <w:spacing w:before="60" w:after="60"/>
              <w:rPr>
                <w:b/>
              </w:rPr>
            </w:pPr>
            <w:r w:rsidRPr="00802AB0">
              <w:rPr>
                <w:b/>
              </w:rPr>
              <w:t xml:space="preserve">Type of information  </w:t>
            </w:r>
          </w:p>
        </w:tc>
        <w:tc>
          <w:tcPr>
            <w:tcW w:w="3038" w:type="dxa"/>
          </w:tcPr>
          <w:p w14:paraId="5191E646" w14:textId="77777777" w:rsidR="00BA5DB9" w:rsidRPr="00802AB0" w:rsidRDefault="00BA5DB9" w:rsidP="00802AB0">
            <w:pPr>
              <w:pStyle w:val="Guidelinestext"/>
              <w:spacing w:before="60" w:after="60"/>
              <w:rPr>
                <w:b/>
              </w:rPr>
            </w:pPr>
            <w:r w:rsidRPr="00802AB0">
              <w:rPr>
                <w:b/>
              </w:rPr>
              <w:t xml:space="preserve">Possible action </w:t>
            </w:r>
          </w:p>
        </w:tc>
      </w:tr>
      <w:tr w:rsidR="00BA5DB9" w:rsidRPr="00C03DFB" w14:paraId="33B2AC83" w14:textId="77777777" w:rsidTr="00057766">
        <w:tc>
          <w:tcPr>
            <w:tcW w:w="6204" w:type="dxa"/>
          </w:tcPr>
          <w:p w14:paraId="44E024DC" w14:textId="77777777" w:rsidR="00BA5DB9" w:rsidRPr="00C03DFB" w:rsidRDefault="00BA5DB9" w:rsidP="00802AB0">
            <w:pPr>
              <w:pStyle w:val="Guidelinestext"/>
              <w:spacing w:before="60" w:after="60"/>
            </w:pPr>
            <w:r w:rsidRPr="00C03DFB">
              <w:t>Songs accompanied with words that are as</w:t>
            </w:r>
            <w:r w:rsidR="00057766">
              <w:t>sociated with a secret ceremony</w:t>
            </w:r>
          </w:p>
        </w:tc>
        <w:tc>
          <w:tcPr>
            <w:tcW w:w="3038" w:type="dxa"/>
          </w:tcPr>
          <w:p w14:paraId="65F2EE73" w14:textId="77777777" w:rsidR="00BA5DB9" w:rsidRPr="00C03DFB" w:rsidRDefault="00BA5DB9" w:rsidP="00802AB0">
            <w:pPr>
              <w:pStyle w:val="Guidelinestext"/>
              <w:spacing w:before="60" w:after="60"/>
            </w:pPr>
            <w:r w:rsidRPr="00C03DFB">
              <w:t>Consider exemption</w:t>
            </w:r>
          </w:p>
        </w:tc>
      </w:tr>
      <w:tr w:rsidR="00BA5DB9" w:rsidRPr="00C03DFB" w14:paraId="78D4EEB3" w14:textId="77777777" w:rsidTr="00057766">
        <w:tc>
          <w:tcPr>
            <w:tcW w:w="6204" w:type="dxa"/>
          </w:tcPr>
          <w:p w14:paraId="6890E54B" w14:textId="06E4DCDE" w:rsidR="00BA5DB9" w:rsidRPr="00C03DFB" w:rsidRDefault="00BA5DB9" w:rsidP="00802AB0">
            <w:pPr>
              <w:pStyle w:val="Guidelinestext"/>
              <w:spacing w:before="60" w:after="60"/>
            </w:pPr>
            <w:r w:rsidRPr="00C03DFB">
              <w:t>Songs that</w:t>
            </w:r>
            <w:r w:rsidR="00057766">
              <w:t xml:space="preserve"> give an explanation of a dream</w:t>
            </w:r>
          </w:p>
        </w:tc>
        <w:tc>
          <w:tcPr>
            <w:tcW w:w="3038" w:type="dxa"/>
          </w:tcPr>
          <w:p w14:paraId="19B967EF" w14:textId="77777777" w:rsidR="00BA5DB9" w:rsidRPr="00C03DFB" w:rsidRDefault="00BA5DB9" w:rsidP="00802AB0">
            <w:pPr>
              <w:pStyle w:val="Guidelinestext"/>
              <w:spacing w:before="60" w:after="60"/>
            </w:pPr>
            <w:r w:rsidRPr="00C03DFB">
              <w:t>Usually sui</w:t>
            </w:r>
            <w:r w:rsidR="00057766">
              <w:t xml:space="preserve">table for release </w:t>
            </w:r>
          </w:p>
        </w:tc>
      </w:tr>
      <w:tr w:rsidR="00BA5DB9" w:rsidRPr="00C03DFB" w14:paraId="4B644E39" w14:textId="77777777" w:rsidTr="00057766">
        <w:tc>
          <w:tcPr>
            <w:tcW w:w="6204" w:type="dxa"/>
          </w:tcPr>
          <w:p w14:paraId="1BD62FAF" w14:textId="77777777" w:rsidR="00BA5DB9" w:rsidRPr="00C03DFB" w:rsidRDefault="00057766" w:rsidP="00802AB0">
            <w:pPr>
              <w:pStyle w:val="Guidelinestext"/>
              <w:spacing w:before="60" w:after="60"/>
            </w:pPr>
            <w:r>
              <w:t>Songs for children</w:t>
            </w:r>
          </w:p>
        </w:tc>
        <w:tc>
          <w:tcPr>
            <w:tcW w:w="3038" w:type="dxa"/>
          </w:tcPr>
          <w:p w14:paraId="02EFFA5C" w14:textId="77777777" w:rsidR="00BA5DB9" w:rsidRPr="00C03DFB" w:rsidRDefault="00057766" w:rsidP="00802AB0">
            <w:pPr>
              <w:pStyle w:val="Guidelinestext"/>
              <w:spacing w:before="60" w:after="60"/>
            </w:pPr>
            <w:r>
              <w:t xml:space="preserve">Usually suitable for release </w:t>
            </w:r>
          </w:p>
        </w:tc>
      </w:tr>
      <w:tr w:rsidR="00BA5DB9" w:rsidRPr="00C03DFB" w14:paraId="621C1C90" w14:textId="77777777" w:rsidTr="00057766">
        <w:tc>
          <w:tcPr>
            <w:tcW w:w="6204" w:type="dxa"/>
          </w:tcPr>
          <w:p w14:paraId="6219C064" w14:textId="77777777" w:rsidR="00BA5DB9" w:rsidRPr="00C03DFB" w:rsidRDefault="00BA5DB9" w:rsidP="00802AB0">
            <w:pPr>
              <w:pStyle w:val="Guidelinestext"/>
              <w:spacing w:before="60" w:after="60"/>
            </w:pPr>
            <w:r w:rsidRPr="00C03DFB">
              <w:t>References to the song wi</w:t>
            </w:r>
            <w:r w:rsidR="00057766">
              <w:t>thout the song and words itself</w:t>
            </w:r>
          </w:p>
        </w:tc>
        <w:tc>
          <w:tcPr>
            <w:tcW w:w="3038" w:type="dxa"/>
          </w:tcPr>
          <w:p w14:paraId="10F6AB73" w14:textId="77777777" w:rsidR="00BA5DB9" w:rsidRPr="00C03DFB" w:rsidRDefault="00057766" w:rsidP="00802AB0">
            <w:pPr>
              <w:pStyle w:val="Guidelinestext"/>
              <w:spacing w:before="60" w:after="60"/>
            </w:pPr>
            <w:r>
              <w:t xml:space="preserve">Usually suitable for release </w:t>
            </w:r>
          </w:p>
        </w:tc>
      </w:tr>
      <w:tr w:rsidR="00BA5DB9" w:rsidRPr="00C03DFB" w14:paraId="6D5F2198" w14:textId="77777777" w:rsidTr="00057766">
        <w:tc>
          <w:tcPr>
            <w:tcW w:w="6204" w:type="dxa"/>
          </w:tcPr>
          <w:p w14:paraId="6B80AC95" w14:textId="77777777" w:rsidR="00BA5DB9" w:rsidRPr="00C03DFB" w:rsidRDefault="00BA5DB9" w:rsidP="00802AB0">
            <w:pPr>
              <w:pStyle w:val="Guidelinestext"/>
              <w:spacing w:before="60" w:after="60"/>
            </w:pPr>
            <w:r w:rsidRPr="00C03DFB">
              <w:lastRenderedPageBreak/>
              <w:t>General references to the fac</w:t>
            </w:r>
            <w:r w:rsidR="00057766">
              <w:t xml:space="preserve">t that songs may be collected  </w:t>
            </w:r>
          </w:p>
        </w:tc>
        <w:tc>
          <w:tcPr>
            <w:tcW w:w="3038" w:type="dxa"/>
          </w:tcPr>
          <w:p w14:paraId="4269BC07" w14:textId="77777777" w:rsidR="00BA5DB9" w:rsidRPr="00C03DFB" w:rsidRDefault="00057766" w:rsidP="00802AB0">
            <w:pPr>
              <w:pStyle w:val="Guidelinestext"/>
              <w:spacing w:before="60" w:after="60"/>
            </w:pPr>
            <w:r>
              <w:t xml:space="preserve">Usually suitable for release </w:t>
            </w:r>
          </w:p>
        </w:tc>
      </w:tr>
      <w:tr w:rsidR="00BA5DB9" w:rsidRPr="00C03DFB" w14:paraId="146B59EA" w14:textId="77777777" w:rsidTr="00057766">
        <w:tc>
          <w:tcPr>
            <w:tcW w:w="6204" w:type="dxa"/>
          </w:tcPr>
          <w:p w14:paraId="7598C83D" w14:textId="77777777" w:rsidR="00BA5DB9" w:rsidRPr="00C03DFB" w:rsidRDefault="00BA5DB9" w:rsidP="00802AB0">
            <w:pPr>
              <w:pStyle w:val="Guidelinestext"/>
              <w:spacing w:before="60" w:after="60"/>
            </w:pPr>
            <w:r w:rsidRPr="00C03DFB">
              <w:t>The Archives’ copyright collection includes transcriptions of songs col</w:t>
            </w:r>
            <w:r w:rsidR="00057766">
              <w:t>lected during secret ceremonies</w:t>
            </w:r>
          </w:p>
        </w:tc>
        <w:tc>
          <w:tcPr>
            <w:tcW w:w="3038" w:type="dxa"/>
          </w:tcPr>
          <w:p w14:paraId="0146CE77" w14:textId="77777777" w:rsidR="00BA5DB9" w:rsidRPr="00C03DFB" w:rsidRDefault="00BA5DB9" w:rsidP="00802AB0">
            <w:pPr>
              <w:pStyle w:val="Guidelinestext"/>
              <w:spacing w:before="60" w:after="60"/>
            </w:pPr>
            <w:r w:rsidRPr="00C03DFB">
              <w:t>Consider exemption</w:t>
            </w:r>
          </w:p>
        </w:tc>
      </w:tr>
    </w:tbl>
    <w:p w14:paraId="437E1C7C" w14:textId="4E0F5075" w:rsidR="00BA5DB9" w:rsidRPr="00264D0D" w:rsidRDefault="00BA5DB9" w:rsidP="00327EC2">
      <w:pPr>
        <w:pStyle w:val="Guidelinesheading2"/>
      </w:pPr>
      <w:bookmarkStart w:id="9" w:name="_Toc460233069"/>
      <w:bookmarkEnd w:id="8"/>
      <w:r w:rsidRPr="00264D0D">
        <w:t>Women’s or men’s business</w:t>
      </w:r>
      <w:bookmarkEnd w:id="9"/>
    </w:p>
    <w:p w14:paraId="5817AC6B" w14:textId="68B2B613" w:rsidR="00BA5DB9" w:rsidRDefault="00BA5DB9" w:rsidP="00D95DB5">
      <w:pPr>
        <w:pStyle w:val="Guidelinestext"/>
      </w:pPr>
      <w:r w:rsidRPr="00C03DFB">
        <w:t xml:space="preserve">Information is </w:t>
      </w:r>
      <w:r>
        <w:t>seldom marked</w:t>
      </w:r>
      <w:r w:rsidRPr="00C03DFB">
        <w:t xml:space="preserve"> as women’s or men’s business</w:t>
      </w:r>
      <w:r w:rsidR="00775BE9">
        <w:t>, ex</w:t>
      </w:r>
      <w:r w:rsidR="009133FC">
        <w:t>aminers</w:t>
      </w:r>
      <w:r>
        <w:t xml:space="preserve"> will need to look for indicators. </w:t>
      </w:r>
      <w:r w:rsidR="00775BE9">
        <w:t xml:space="preserve">For example, </w:t>
      </w:r>
      <w:r w:rsidRPr="00C03DFB">
        <w:t>when information is provided by a person to a</w:t>
      </w:r>
      <w:r w:rsidR="00100153">
        <w:t>nother</w:t>
      </w:r>
      <w:r w:rsidR="009133FC">
        <w:t xml:space="preserve"> </w:t>
      </w:r>
      <w:r w:rsidRPr="00C03DFB">
        <w:t>person of the same gender</w:t>
      </w:r>
      <w:r w:rsidR="00CC2393">
        <w:t>,</w:t>
      </w:r>
      <w:r w:rsidRPr="00C03DFB">
        <w:t xml:space="preserve"> but is withheld from </w:t>
      </w:r>
      <w:r w:rsidR="00100153">
        <w:t>persons of the opposite</w:t>
      </w:r>
      <w:r w:rsidR="009133FC">
        <w:t xml:space="preserve"> gender or</w:t>
      </w:r>
      <w:r w:rsidRPr="00C03DFB">
        <w:t xml:space="preserve"> a young uninitiated person.</w:t>
      </w:r>
      <w:r w:rsidR="00100153">
        <w:t xml:space="preserve"> </w:t>
      </w:r>
    </w:p>
    <w:tbl>
      <w:tblPr>
        <w:tblStyle w:val="TableGrid"/>
        <w:tblW w:w="0" w:type="auto"/>
        <w:tblLook w:val="04A0" w:firstRow="1" w:lastRow="0" w:firstColumn="1" w:lastColumn="0" w:noHBand="0" w:noVBand="1"/>
      </w:tblPr>
      <w:tblGrid>
        <w:gridCol w:w="6040"/>
        <w:gridCol w:w="2976"/>
      </w:tblGrid>
      <w:tr w:rsidR="00BA5DB9" w:rsidRPr="00802AB0" w14:paraId="507EE97B" w14:textId="77777777" w:rsidTr="00057766">
        <w:tc>
          <w:tcPr>
            <w:tcW w:w="6204" w:type="dxa"/>
          </w:tcPr>
          <w:p w14:paraId="1F3E69E0" w14:textId="77777777" w:rsidR="00BA5DB9" w:rsidRPr="00802AB0" w:rsidRDefault="00FF00E8" w:rsidP="00802AB0">
            <w:pPr>
              <w:pStyle w:val="Guidelinestext"/>
              <w:spacing w:before="60" w:after="60"/>
              <w:rPr>
                <w:b/>
              </w:rPr>
            </w:pPr>
            <w:r w:rsidRPr="00802AB0">
              <w:rPr>
                <w:b/>
              </w:rPr>
              <w:t xml:space="preserve">Type of information  </w:t>
            </w:r>
          </w:p>
        </w:tc>
        <w:tc>
          <w:tcPr>
            <w:tcW w:w="3038" w:type="dxa"/>
          </w:tcPr>
          <w:p w14:paraId="38708A85" w14:textId="77777777" w:rsidR="00BA5DB9" w:rsidRPr="00802AB0" w:rsidRDefault="00BA5DB9" w:rsidP="00802AB0">
            <w:pPr>
              <w:pStyle w:val="Guidelinestext"/>
              <w:spacing w:before="60" w:after="60"/>
              <w:rPr>
                <w:b/>
              </w:rPr>
            </w:pPr>
            <w:r w:rsidRPr="00802AB0">
              <w:rPr>
                <w:b/>
              </w:rPr>
              <w:t xml:space="preserve">Possible action </w:t>
            </w:r>
          </w:p>
        </w:tc>
      </w:tr>
      <w:tr w:rsidR="00BA5DB9" w:rsidRPr="00C03DFB" w14:paraId="50E03C8E" w14:textId="77777777" w:rsidTr="00057766">
        <w:tc>
          <w:tcPr>
            <w:tcW w:w="6204" w:type="dxa"/>
          </w:tcPr>
          <w:p w14:paraId="2FCFF35E" w14:textId="41121E2D" w:rsidR="00BA5DB9" w:rsidRPr="00ED513B" w:rsidRDefault="00BA5DB9" w:rsidP="00802AB0">
            <w:pPr>
              <w:pStyle w:val="Guidelinestext"/>
              <w:spacing w:before="60" w:after="60"/>
            </w:pPr>
            <w:r w:rsidRPr="00C03DFB">
              <w:t xml:space="preserve">Any ceremonies, songs, activity or information that </w:t>
            </w:r>
            <w:proofErr w:type="spellStart"/>
            <w:r w:rsidR="00CC2393">
              <w:t>are</w:t>
            </w:r>
            <w:r w:rsidRPr="00C03DFB">
              <w:t>restricted</w:t>
            </w:r>
            <w:proofErr w:type="spellEnd"/>
            <w:r w:rsidRPr="00C03DFB">
              <w:t xml:space="preserve"> to either certain women or to certain men</w:t>
            </w:r>
          </w:p>
        </w:tc>
        <w:tc>
          <w:tcPr>
            <w:tcW w:w="3038" w:type="dxa"/>
          </w:tcPr>
          <w:p w14:paraId="57B83543" w14:textId="77777777" w:rsidR="00BA5DB9" w:rsidRPr="00C03DFB" w:rsidRDefault="00BA5DB9" w:rsidP="00802AB0">
            <w:pPr>
              <w:pStyle w:val="Guidelinestext"/>
              <w:spacing w:before="60" w:after="60"/>
            </w:pPr>
            <w:r w:rsidRPr="00C03DFB">
              <w:t>Consider exemption</w:t>
            </w:r>
          </w:p>
        </w:tc>
      </w:tr>
      <w:tr w:rsidR="00BA5DB9" w:rsidRPr="00C03DFB" w14:paraId="5985A4C3" w14:textId="77777777" w:rsidTr="00057766">
        <w:tc>
          <w:tcPr>
            <w:tcW w:w="6204" w:type="dxa"/>
          </w:tcPr>
          <w:p w14:paraId="457FFF08" w14:textId="77777777" w:rsidR="00BA5DB9" w:rsidRPr="00C03DFB" w:rsidRDefault="00BA5DB9" w:rsidP="00802AB0">
            <w:pPr>
              <w:pStyle w:val="Guidelinestext"/>
              <w:spacing w:before="60" w:after="60"/>
            </w:pPr>
            <w:r>
              <w:t xml:space="preserve">If marked as </w:t>
            </w:r>
            <w:r w:rsidRPr="00C03DFB">
              <w:t xml:space="preserve">women’s or men’s business </w:t>
            </w:r>
          </w:p>
        </w:tc>
        <w:tc>
          <w:tcPr>
            <w:tcW w:w="3038" w:type="dxa"/>
          </w:tcPr>
          <w:p w14:paraId="5A67C1E0" w14:textId="77777777" w:rsidR="00BA5DB9" w:rsidRPr="00C03DFB" w:rsidRDefault="00BA5DB9" w:rsidP="00802AB0">
            <w:pPr>
              <w:pStyle w:val="Guidelinestext"/>
              <w:spacing w:before="60" w:after="60"/>
            </w:pPr>
            <w:r w:rsidRPr="00C03DFB">
              <w:t>Consider exemption</w:t>
            </w:r>
          </w:p>
        </w:tc>
      </w:tr>
    </w:tbl>
    <w:p w14:paraId="0811B367" w14:textId="1BC0E0AA" w:rsidR="008C5973" w:rsidRPr="00264D0D" w:rsidRDefault="008A7F66" w:rsidP="00327EC2">
      <w:pPr>
        <w:pStyle w:val="Guidelinesheading1"/>
      </w:pPr>
      <w:r>
        <w:br/>
      </w:r>
      <w:r w:rsidR="008C5973">
        <w:t>Further advice</w:t>
      </w:r>
    </w:p>
    <w:p w14:paraId="2A1C3A14" w14:textId="77777777" w:rsidR="00745858" w:rsidRPr="006A5060" w:rsidRDefault="00745858" w:rsidP="00D95DB5">
      <w:pPr>
        <w:pStyle w:val="Guidelinestext"/>
      </w:pPr>
      <w:r w:rsidRPr="00C03DFB">
        <w:t xml:space="preserve">If </w:t>
      </w:r>
      <w:r w:rsidR="008C5973">
        <w:t xml:space="preserve">you need </w:t>
      </w:r>
      <w:r w:rsidRPr="00C03DFB">
        <w:t xml:space="preserve">further advice </w:t>
      </w:r>
      <w:r w:rsidR="008C5973">
        <w:t xml:space="preserve">please </w:t>
      </w:r>
      <w:r w:rsidRPr="006A5060">
        <w:t>contact the Manager Indigenous Services, Reference</w:t>
      </w:r>
      <w:r w:rsidR="00CD5FAA">
        <w:t xml:space="preserve"> Services</w:t>
      </w:r>
      <w:r w:rsidRPr="006A5060">
        <w:t xml:space="preserve"> to check if:</w:t>
      </w:r>
    </w:p>
    <w:p w14:paraId="17ECEBEE" w14:textId="77777777" w:rsidR="00745858" w:rsidRDefault="00745858" w:rsidP="00D95DB5">
      <w:pPr>
        <w:pStyle w:val="Guidelinesbullets"/>
      </w:pPr>
      <w:r w:rsidRPr="00C03DFB">
        <w:t>consultation with the controlling</w:t>
      </w:r>
      <w:r>
        <w:t>/</w:t>
      </w:r>
      <w:r w:rsidRPr="00C03DFB">
        <w:t>other agencies is required</w:t>
      </w:r>
    </w:p>
    <w:p w14:paraId="7723DB0E" w14:textId="77777777" w:rsidR="00745858" w:rsidRDefault="00745858" w:rsidP="00D95DB5">
      <w:pPr>
        <w:pStyle w:val="Guidelinesbullets"/>
      </w:pPr>
      <w:r w:rsidRPr="00C03DFB">
        <w:t>if exemption is the appropriate action</w:t>
      </w:r>
    </w:p>
    <w:p w14:paraId="3597A0DF" w14:textId="77777777" w:rsidR="00745858" w:rsidRDefault="00745858" w:rsidP="00D95DB5">
      <w:pPr>
        <w:pStyle w:val="Guidelinesbullets"/>
      </w:pPr>
      <w:r>
        <w:rPr>
          <w:rFonts w:eastAsiaTheme="majorEastAsia"/>
          <w:bCs/>
        </w:rPr>
        <w:t xml:space="preserve">if </w:t>
      </w:r>
      <w:r w:rsidRPr="00C03DFB">
        <w:rPr>
          <w:rFonts w:eastAsiaTheme="majorEastAsia"/>
          <w:bCs/>
        </w:rPr>
        <w:t xml:space="preserve">consultation with senior community members </w:t>
      </w:r>
      <w:r w:rsidRPr="00C03DFB">
        <w:t xml:space="preserve">or the Land Council in the </w:t>
      </w:r>
      <w:r>
        <w:t>required</w:t>
      </w:r>
      <w:r w:rsidRPr="00C03DFB">
        <w:t xml:space="preserve"> </w:t>
      </w:r>
    </w:p>
    <w:p w14:paraId="15035D5C" w14:textId="0A1E6031" w:rsidR="008C05BA" w:rsidRPr="006A5060" w:rsidRDefault="008C5973" w:rsidP="00D95DB5">
      <w:pPr>
        <w:pStyle w:val="Guidelinestext"/>
      </w:pPr>
      <w:r>
        <w:t>I</w:t>
      </w:r>
      <w:r w:rsidR="00745858" w:rsidRPr="006A5060">
        <w:t xml:space="preserve">f exemption is made without </w:t>
      </w:r>
      <w:r w:rsidR="00CC2393">
        <w:t>consultation</w:t>
      </w:r>
      <w:r w:rsidR="00745858" w:rsidRPr="006A5060">
        <w:t>, then advice should be sought if an application for internal reconsideration is lodged</w:t>
      </w:r>
      <w:r>
        <w:t>.</w:t>
      </w:r>
      <w:r w:rsidR="00745858" w:rsidRPr="006A5060">
        <w:t xml:space="preserve"> </w:t>
      </w:r>
    </w:p>
    <w:p w14:paraId="3D215DCD" w14:textId="77777777" w:rsidR="00745858" w:rsidRPr="00C03DFB" w:rsidRDefault="00745858" w:rsidP="00057766">
      <w:pPr>
        <w:rPr>
          <w:rFonts w:ascii="Arial" w:hAnsi="Arial" w:cs="Arial"/>
        </w:rPr>
      </w:pPr>
    </w:p>
    <w:p w14:paraId="441850F9" w14:textId="77777777" w:rsidR="0071490F" w:rsidRDefault="0071490F" w:rsidP="00057766">
      <w:pPr>
        <w:spacing w:after="0" w:line="240" w:lineRule="auto"/>
        <w:rPr>
          <w:rFonts w:ascii="Arial" w:hAnsi="Arial" w:cs="Arial"/>
          <w:b/>
          <w:sz w:val="26"/>
          <w:szCs w:val="26"/>
        </w:rPr>
        <w:sectPr w:rsidR="0071490F">
          <w:headerReference w:type="default" r:id="rId12"/>
          <w:footerReference w:type="default" r:id="rId13"/>
          <w:pgSz w:w="11906" w:h="16838"/>
          <w:pgMar w:top="1440" w:right="1440" w:bottom="1440" w:left="1440" w:header="708" w:footer="708" w:gutter="0"/>
          <w:cols w:space="708"/>
          <w:docGrid w:linePitch="360"/>
        </w:sectPr>
      </w:pPr>
    </w:p>
    <w:p w14:paraId="73E72F94" w14:textId="77777777" w:rsidR="000B3E48" w:rsidRDefault="00087586" w:rsidP="00327EC2">
      <w:pPr>
        <w:pStyle w:val="Guidelinesheading1"/>
      </w:pPr>
      <w:r>
        <w:lastRenderedPageBreak/>
        <w:t xml:space="preserve">Appendix A </w:t>
      </w:r>
      <w:r w:rsidR="0090419A">
        <w:t>–</w:t>
      </w:r>
      <w:r>
        <w:t xml:space="preserve"> </w:t>
      </w:r>
      <w:r w:rsidR="0090419A">
        <w:t xml:space="preserve">Further </w:t>
      </w:r>
      <w:r>
        <w:t>resources</w:t>
      </w:r>
    </w:p>
    <w:p w14:paraId="071939C7" w14:textId="77777777" w:rsidR="002E031F" w:rsidRDefault="002E031F" w:rsidP="00057766">
      <w:pPr>
        <w:spacing w:after="0" w:line="240" w:lineRule="auto"/>
        <w:rPr>
          <w:rFonts w:ascii="Arial" w:hAnsi="Arial" w:cs="Arial"/>
        </w:rPr>
      </w:pPr>
    </w:p>
    <w:tbl>
      <w:tblPr>
        <w:tblStyle w:val="TableGrid"/>
        <w:tblW w:w="0" w:type="auto"/>
        <w:tblLook w:val="04A0" w:firstRow="1" w:lastRow="0" w:firstColumn="1" w:lastColumn="0" w:noHBand="0" w:noVBand="1"/>
      </w:tblPr>
      <w:tblGrid>
        <w:gridCol w:w="2080"/>
        <w:gridCol w:w="6936"/>
      </w:tblGrid>
      <w:tr w:rsidR="002E031F" w14:paraId="50877FE5" w14:textId="77777777" w:rsidTr="002E031F">
        <w:tc>
          <w:tcPr>
            <w:tcW w:w="2093" w:type="dxa"/>
          </w:tcPr>
          <w:p w14:paraId="6DCA4841" w14:textId="77777777" w:rsidR="002E031F" w:rsidRPr="00C03E6F" w:rsidRDefault="002E031F" w:rsidP="002E031F">
            <w:pPr>
              <w:rPr>
                <w:rFonts w:ascii="Arial" w:hAnsi="Arial" w:cs="Arial"/>
              </w:rPr>
            </w:pPr>
            <w:r w:rsidRPr="00C03E6F">
              <w:rPr>
                <w:rFonts w:ascii="Arial" w:hAnsi="Arial" w:cs="Arial"/>
              </w:rPr>
              <w:t>Indigenous organisations</w:t>
            </w:r>
            <w:r w:rsidR="000646B4" w:rsidRPr="00C03E6F">
              <w:rPr>
                <w:rFonts w:ascii="Arial" w:hAnsi="Arial" w:cs="Arial"/>
              </w:rPr>
              <w:t xml:space="preserve"> and resources</w:t>
            </w:r>
          </w:p>
        </w:tc>
        <w:tc>
          <w:tcPr>
            <w:tcW w:w="7149" w:type="dxa"/>
          </w:tcPr>
          <w:p w14:paraId="0442D1F7" w14:textId="77777777" w:rsidR="008C408E" w:rsidRDefault="008C408E" w:rsidP="000646B4">
            <w:pPr>
              <w:spacing w:after="200" w:line="276" w:lineRule="auto"/>
              <w:rPr>
                <w:rFonts w:ascii="Arial" w:hAnsi="Arial" w:cs="Arial"/>
              </w:rPr>
            </w:pPr>
            <w:r>
              <w:rPr>
                <w:rFonts w:ascii="Arial" w:hAnsi="Arial" w:cs="Arial"/>
              </w:rPr>
              <w:t xml:space="preserve">List of </w:t>
            </w:r>
            <w:hyperlink r:id="rId14" w:history="1">
              <w:r w:rsidRPr="008C408E">
                <w:rPr>
                  <w:rStyle w:val="Hyperlink"/>
                  <w:rFonts w:ascii="Arial" w:hAnsi="Arial" w:cs="Arial"/>
                </w:rPr>
                <w:t>Aboriginal Land Councils</w:t>
              </w:r>
            </w:hyperlink>
          </w:p>
          <w:p w14:paraId="127D9706" w14:textId="77777777" w:rsidR="00C561C4" w:rsidRPr="00C561C4" w:rsidRDefault="00C561C4" w:rsidP="000646B4">
            <w:pPr>
              <w:spacing w:after="200" w:line="276" w:lineRule="auto"/>
              <w:rPr>
                <w:rStyle w:val="Hyperlink"/>
                <w:rFonts w:ascii="Arial" w:hAnsi="Arial" w:cs="Arial"/>
              </w:rPr>
            </w:pPr>
            <w:r>
              <w:rPr>
                <w:rFonts w:ascii="Arial" w:hAnsi="Arial" w:cs="Arial"/>
              </w:rPr>
              <w:fldChar w:fldCharType="begin"/>
            </w:r>
            <w:r>
              <w:rPr>
                <w:rFonts w:ascii="Arial" w:hAnsi="Arial" w:cs="Arial"/>
              </w:rPr>
              <w:instrText xml:space="preserve"> HYPERLINK "https://www.creativespirits.info/" </w:instrText>
            </w:r>
            <w:r>
              <w:rPr>
                <w:rFonts w:ascii="Arial" w:hAnsi="Arial" w:cs="Arial"/>
              </w:rPr>
              <w:fldChar w:fldCharType="separate"/>
            </w:r>
            <w:r w:rsidRPr="00C561C4">
              <w:rPr>
                <w:rStyle w:val="Hyperlink"/>
                <w:rFonts w:ascii="Arial" w:hAnsi="Arial" w:cs="Arial"/>
              </w:rPr>
              <w:t>Creative Spirits</w:t>
            </w:r>
          </w:p>
          <w:p w14:paraId="77176DAF" w14:textId="77777777" w:rsidR="000646B4" w:rsidRPr="002E031F" w:rsidRDefault="00C561C4" w:rsidP="000646B4">
            <w:pPr>
              <w:spacing w:after="200" w:line="276" w:lineRule="auto"/>
              <w:rPr>
                <w:rFonts w:ascii="Arial" w:hAnsi="Arial" w:cs="Arial"/>
                <w:b/>
              </w:rPr>
            </w:pPr>
            <w:r>
              <w:rPr>
                <w:rFonts w:ascii="Arial" w:hAnsi="Arial" w:cs="Arial"/>
              </w:rPr>
              <w:fldChar w:fldCharType="end"/>
            </w:r>
            <w:hyperlink r:id="rId15" w:history="1">
              <w:r w:rsidR="000646B4" w:rsidRPr="002E031F">
                <w:rPr>
                  <w:rStyle w:val="Hyperlink"/>
                  <w:rFonts w:ascii="Arial" w:hAnsi="Arial" w:cs="Arial"/>
                </w:rPr>
                <w:t>Share Our Pride</w:t>
              </w:r>
            </w:hyperlink>
            <w:r w:rsidR="000646B4" w:rsidRPr="002E031F">
              <w:rPr>
                <w:rFonts w:ascii="Arial" w:hAnsi="Arial" w:cs="Arial"/>
                <w:b/>
              </w:rPr>
              <w:t xml:space="preserve"> </w:t>
            </w:r>
          </w:p>
          <w:p w14:paraId="58D7CEBB" w14:textId="77777777" w:rsidR="002E031F" w:rsidRDefault="00D70503" w:rsidP="000646B4">
            <w:pPr>
              <w:rPr>
                <w:rStyle w:val="Hyperlink"/>
                <w:rFonts w:ascii="Arial" w:hAnsi="Arial" w:cs="Arial"/>
              </w:rPr>
            </w:pPr>
            <w:hyperlink r:id="rId16" w:history="1">
              <w:r w:rsidR="000646B4" w:rsidRPr="002E031F">
                <w:rPr>
                  <w:rStyle w:val="Hyperlink"/>
                  <w:rFonts w:ascii="Arial" w:hAnsi="Arial" w:cs="Arial"/>
                </w:rPr>
                <w:t>Aboriginal and Torres Strait Islander Cultural Protocols Oxfam</w:t>
              </w:r>
            </w:hyperlink>
          </w:p>
          <w:p w14:paraId="6A22B505" w14:textId="77777777" w:rsidR="000646B4" w:rsidRPr="000646B4" w:rsidRDefault="000646B4" w:rsidP="000646B4">
            <w:pPr>
              <w:rPr>
                <w:rFonts w:ascii="Arial" w:hAnsi="Arial" w:cs="Arial"/>
                <w:color w:val="0000FF" w:themeColor="hyperlink"/>
                <w:u w:val="single"/>
              </w:rPr>
            </w:pPr>
          </w:p>
        </w:tc>
      </w:tr>
      <w:tr w:rsidR="002E031F" w14:paraId="77E83848" w14:textId="77777777" w:rsidTr="002E031F">
        <w:tc>
          <w:tcPr>
            <w:tcW w:w="2093" w:type="dxa"/>
          </w:tcPr>
          <w:p w14:paraId="7942506D" w14:textId="77777777" w:rsidR="002E031F" w:rsidRPr="00C03E6F" w:rsidRDefault="000646B4" w:rsidP="000646B4">
            <w:pPr>
              <w:rPr>
                <w:rFonts w:ascii="Arial" w:hAnsi="Arial" w:cs="Arial"/>
              </w:rPr>
            </w:pPr>
            <w:r w:rsidRPr="00C03E6F">
              <w:rPr>
                <w:rFonts w:ascii="Arial" w:hAnsi="Arial" w:cs="Arial"/>
              </w:rPr>
              <w:t xml:space="preserve">Commonwealth </w:t>
            </w:r>
            <w:r w:rsidR="00C03E6F">
              <w:rPr>
                <w:rFonts w:ascii="Arial" w:hAnsi="Arial" w:cs="Arial"/>
              </w:rPr>
              <w:t>r</w:t>
            </w:r>
            <w:r w:rsidRPr="00C03E6F">
              <w:rPr>
                <w:rFonts w:ascii="Arial" w:hAnsi="Arial" w:cs="Arial"/>
              </w:rPr>
              <w:t>esources</w:t>
            </w:r>
          </w:p>
        </w:tc>
        <w:tc>
          <w:tcPr>
            <w:tcW w:w="7149" w:type="dxa"/>
          </w:tcPr>
          <w:p w14:paraId="00145672" w14:textId="77777777" w:rsidR="000646B4" w:rsidRDefault="00D70503" w:rsidP="000646B4">
            <w:pPr>
              <w:spacing w:after="200" w:line="276" w:lineRule="auto"/>
              <w:rPr>
                <w:rStyle w:val="Hyperlink"/>
                <w:rFonts w:ascii="Arial" w:hAnsi="Arial" w:cs="Arial"/>
              </w:rPr>
            </w:pPr>
            <w:hyperlink r:id="rId17" w:history="1">
              <w:r w:rsidR="002E031F" w:rsidRPr="002E031F">
                <w:rPr>
                  <w:rStyle w:val="Hyperlink"/>
                  <w:rFonts w:ascii="Arial" w:hAnsi="Arial" w:cs="Arial"/>
                </w:rPr>
                <w:t>AIATSIS</w:t>
              </w:r>
            </w:hyperlink>
          </w:p>
          <w:p w14:paraId="2744F5CF" w14:textId="77777777" w:rsidR="000646B4" w:rsidRPr="002E031F" w:rsidRDefault="00D70503" w:rsidP="000646B4">
            <w:pPr>
              <w:spacing w:after="200" w:line="276" w:lineRule="auto"/>
              <w:rPr>
                <w:rFonts w:ascii="Arial" w:hAnsi="Arial" w:cs="Arial"/>
              </w:rPr>
            </w:pPr>
            <w:hyperlink r:id="rId18" w:history="1">
              <w:r w:rsidR="000646B4" w:rsidRPr="002E031F">
                <w:rPr>
                  <w:rStyle w:val="Hyperlink"/>
                  <w:rFonts w:ascii="Arial" w:hAnsi="Arial" w:cs="Arial"/>
                </w:rPr>
                <w:t>Australian Government, Indigenous Portal</w:t>
              </w:r>
            </w:hyperlink>
            <w:r w:rsidR="000646B4" w:rsidRPr="002E031F">
              <w:rPr>
                <w:rFonts w:ascii="Arial" w:hAnsi="Arial" w:cs="Arial"/>
              </w:rPr>
              <w:t xml:space="preserve"> </w:t>
            </w:r>
          </w:p>
          <w:p w14:paraId="1B96C7FD" w14:textId="77777777" w:rsidR="002E031F" w:rsidRDefault="00D70503" w:rsidP="002E031F">
            <w:pPr>
              <w:rPr>
                <w:rStyle w:val="Hyperlink"/>
                <w:rFonts w:ascii="Arial" w:hAnsi="Arial" w:cs="Arial"/>
              </w:rPr>
            </w:pPr>
            <w:hyperlink r:id="rId19" w:history="1">
              <w:r w:rsidR="000646B4" w:rsidRPr="002E031F">
                <w:rPr>
                  <w:rStyle w:val="Hyperlink"/>
                  <w:rFonts w:ascii="Arial" w:hAnsi="Arial" w:cs="Arial"/>
                </w:rPr>
                <w:t xml:space="preserve">Office of the Registration of Indigenous Corporations (ORIC) </w:t>
              </w:r>
            </w:hyperlink>
          </w:p>
          <w:p w14:paraId="02830876" w14:textId="77777777" w:rsidR="000646B4" w:rsidRPr="002E031F" w:rsidRDefault="000646B4" w:rsidP="002E031F">
            <w:pPr>
              <w:rPr>
                <w:rFonts w:ascii="Arial" w:hAnsi="Arial" w:cs="Arial"/>
              </w:rPr>
            </w:pPr>
          </w:p>
        </w:tc>
      </w:tr>
      <w:tr w:rsidR="002E031F" w14:paraId="71FE0BC4" w14:textId="77777777" w:rsidTr="002E031F">
        <w:tc>
          <w:tcPr>
            <w:tcW w:w="2093" w:type="dxa"/>
          </w:tcPr>
          <w:p w14:paraId="22C422D0" w14:textId="77777777" w:rsidR="002E031F" w:rsidRPr="00C03E6F" w:rsidRDefault="002E031F" w:rsidP="00C03E6F">
            <w:pPr>
              <w:spacing w:after="200" w:line="276" w:lineRule="auto"/>
              <w:rPr>
                <w:rFonts w:ascii="Arial" w:hAnsi="Arial" w:cs="Arial"/>
              </w:rPr>
            </w:pPr>
            <w:r w:rsidRPr="00C03E6F">
              <w:rPr>
                <w:rFonts w:ascii="Arial" w:hAnsi="Arial" w:cs="Arial"/>
              </w:rPr>
              <w:t>A</w:t>
            </w:r>
            <w:r w:rsidR="00C03E6F">
              <w:rPr>
                <w:rFonts w:ascii="Arial" w:hAnsi="Arial" w:cs="Arial"/>
              </w:rPr>
              <w:t xml:space="preserve">ustralian Capital Territory </w:t>
            </w:r>
          </w:p>
        </w:tc>
        <w:tc>
          <w:tcPr>
            <w:tcW w:w="7149" w:type="dxa"/>
          </w:tcPr>
          <w:p w14:paraId="59784B52" w14:textId="77777777" w:rsidR="002E031F" w:rsidRPr="002E031F" w:rsidRDefault="00D70503" w:rsidP="002E031F">
            <w:pPr>
              <w:spacing w:after="200" w:line="276" w:lineRule="auto"/>
              <w:rPr>
                <w:rFonts w:ascii="Arial" w:hAnsi="Arial" w:cs="Arial"/>
              </w:rPr>
            </w:pPr>
            <w:hyperlink r:id="rId20" w:history="1">
              <w:r w:rsidR="002E031F" w:rsidRPr="002E031F">
                <w:rPr>
                  <w:rStyle w:val="Hyperlink"/>
                  <w:rFonts w:ascii="Arial" w:hAnsi="Arial" w:cs="Arial"/>
                </w:rPr>
                <w:t xml:space="preserve">The history of </w:t>
              </w:r>
              <w:proofErr w:type="spellStart"/>
              <w:r w:rsidR="002E031F" w:rsidRPr="002E031F">
                <w:rPr>
                  <w:rStyle w:val="Hyperlink"/>
                  <w:rFonts w:ascii="Arial" w:hAnsi="Arial" w:cs="Arial"/>
                </w:rPr>
                <w:t>Ngambri</w:t>
              </w:r>
              <w:proofErr w:type="spellEnd"/>
              <w:r w:rsidR="002E031F" w:rsidRPr="002E031F">
                <w:rPr>
                  <w:rStyle w:val="Hyperlink"/>
                  <w:rFonts w:ascii="Arial" w:hAnsi="Arial" w:cs="Arial"/>
                </w:rPr>
                <w:t xml:space="preserve"> Country</w:t>
              </w:r>
            </w:hyperlink>
          </w:p>
          <w:p w14:paraId="76EE66BF" w14:textId="77777777" w:rsidR="002E031F" w:rsidRPr="002E031F" w:rsidRDefault="00D70503" w:rsidP="002E031F">
            <w:pPr>
              <w:spacing w:after="200" w:line="276" w:lineRule="auto"/>
              <w:rPr>
                <w:rFonts w:ascii="Arial" w:hAnsi="Arial" w:cs="Arial"/>
              </w:rPr>
            </w:pPr>
            <w:hyperlink r:id="rId21" w:history="1">
              <w:proofErr w:type="spellStart"/>
              <w:r w:rsidR="002E031F" w:rsidRPr="002E031F">
                <w:rPr>
                  <w:rStyle w:val="Hyperlink"/>
                  <w:rFonts w:ascii="Arial" w:hAnsi="Arial" w:cs="Arial"/>
                </w:rPr>
                <w:t>Ngunawal</w:t>
              </w:r>
              <w:proofErr w:type="spellEnd"/>
              <w:r w:rsidR="002E031F" w:rsidRPr="002E031F">
                <w:rPr>
                  <w:rStyle w:val="Hyperlink"/>
                  <w:rFonts w:ascii="Arial" w:hAnsi="Arial" w:cs="Arial"/>
                </w:rPr>
                <w:t xml:space="preserve"> past, present and future</w:t>
              </w:r>
            </w:hyperlink>
            <w:r w:rsidR="002E031F" w:rsidRPr="002E031F">
              <w:rPr>
                <w:rFonts w:ascii="Arial" w:hAnsi="Arial" w:cs="Arial"/>
              </w:rPr>
              <w:t xml:space="preserve"> </w:t>
            </w:r>
          </w:p>
          <w:p w14:paraId="32E8A50C" w14:textId="77777777" w:rsidR="002E031F" w:rsidRDefault="00D70503" w:rsidP="002E031F">
            <w:pPr>
              <w:rPr>
                <w:rStyle w:val="Hyperlink"/>
                <w:rFonts w:ascii="Arial" w:hAnsi="Arial" w:cs="Arial"/>
              </w:rPr>
            </w:pPr>
            <w:hyperlink r:id="rId22" w:history="1">
              <w:r w:rsidR="002E031F" w:rsidRPr="002E031F">
                <w:rPr>
                  <w:rStyle w:val="Hyperlink"/>
                  <w:rFonts w:ascii="Arial" w:hAnsi="Arial" w:cs="Arial"/>
                </w:rPr>
                <w:t>United Ngunnawal Elders Council</w:t>
              </w:r>
            </w:hyperlink>
          </w:p>
          <w:p w14:paraId="22109A59" w14:textId="77777777" w:rsidR="002E031F" w:rsidRPr="002E031F" w:rsidRDefault="002E031F" w:rsidP="002E031F">
            <w:pPr>
              <w:rPr>
                <w:rFonts w:ascii="Arial" w:hAnsi="Arial" w:cs="Arial"/>
              </w:rPr>
            </w:pPr>
          </w:p>
        </w:tc>
      </w:tr>
      <w:tr w:rsidR="002E031F" w14:paraId="5FAB6799" w14:textId="77777777" w:rsidTr="002E031F">
        <w:tc>
          <w:tcPr>
            <w:tcW w:w="2093" w:type="dxa"/>
          </w:tcPr>
          <w:p w14:paraId="3A164A53" w14:textId="77777777" w:rsidR="002E031F" w:rsidRPr="00C03E6F" w:rsidRDefault="002E031F" w:rsidP="00013B0E">
            <w:pPr>
              <w:spacing w:after="200" w:line="276" w:lineRule="auto"/>
              <w:rPr>
                <w:rFonts w:ascii="Arial" w:hAnsi="Arial" w:cs="Arial"/>
              </w:rPr>
            </w:pPr>
            <w:r w:rsidRPr="00C03E6F">
              <w:rPr>
                <w:rFonts w:ascii="Arial" w:hAnsi="Arial" w:cs="Arial"/>
              </w:rPr>
              <w:t>New South Wales</w:t>
            </w:r>
          </w:p>
          <w:p w14:paraId="042E3031" w14:textId="77777777" w:rsidR="002E031F" w:rsidRPr="00C03E6F" w:rsidRDefault="002E031F" w:rsidP="00013B0E">
            <w:pPr>
              <w:rPr>
                <w:rFonts w:ascii="Arial" w:hAnsi="Arial" w:cs="Arial"/>
              </w:rPr>
            </w:pPr>
          </w:p>
        </w:tc>
        <w:tc>
          <w:tcPr>
            <w:tcW w:w="7149" w:type="dxa"/>
          </w:tcPr>
          <w:p w14:paraId="7AFB79B3" w14:textId="77777777" w:rsidR="002E031F" w:rsidRPr="002E031F" w:rsidRDefault="00D70503" w:rsidP="002E031F">
            <w:pPr>
              <w:spacing w:after="200" w:line="276" w:lineRule="auto"/>
              <w:rPr>
                <w:rStyle w:val="Hyperlink"/>
                <w:rFonts w:ascii="Arial" w:hAnsi="Arial" w:cs="Arial"/>
              </w:rPr>
            </w:pPr>
            <w:hyperlink r:id="rId23" w:history="1">
              <w:r w:rsidR="002E031F" w:rsidRPr="002E031F">
                <w:rPr>
                  <w:rStyle w:val="Hyperlink"/>
                  <w:rFonts w:ascii="Arial" w:hAnsi="Arial" w:cs="Arial"/>
                </w:rPr>
                <w:t>NSW Aboriginal Cultural Heritage Advisory Committee</w:t>
              </w:r>
            </w:hyperlink>
          </w:p>
          <w:p w14:paraId="1C78C72F" w14:textId="77777777" w:rsidR="002E031F" w:rsidRDefault="00D70503" w:rsidP="002E031F">
            <w:pPr>
              <w:rPr>
                <w:rStyle w:val="Hyperlink"/>
                <w:rFonts w:ascii="Arial" w:hAnsi="Arial" w:cs="Arial"/>
              </w:rPr>
            </w:pPr>
            <w:hyperlink r:id="rId24" w:history="1">
              <w:r w:rsidR="002E031F" w:rsidRPr="002E031F">
                <w:rPr>
                  <w:rStyle w:val="Hyperlink"/>
                  <w:rFonts w:ascii="Arial" w:hAnsi="Arial" w:cs="Arial"/>
                </w:rPr>
                <w:t>NSW Aboriginal Land Council</w:t>
              </w:r>
            </w:hyperlink>
          </w:p>
          <w:p w14:paraId="607E12FD" w14:textId="77777777" w:rsidR="002E031F" w:rsidRPr="002E031F" w:rsidRDefault="002E031F" w:rsidP="002E031F">
            <w:pPr>
              <w:rPr>
                <w:rFonts w:ascii="Arial" w:hAnsi="Arial" w:cs="Arial"/>
                <w:color w:val="0000FF" w:themeColor="hyperlink"/>
                <w:u w:val="single"/>
              </w:rPr>
            </w:pPr>
          </w:p>
        </w:tc>
      </w:tr>
      <w:tr w:rsidR="002E031F" w14:paraId="581BD8A0" w14:textId="77777777" w:rsidTr="002E031F">
        <w:tc>
          <w:tcPr>
            <w:tcW w:w="2093" w:type="dxa"/>
          </w:tcPr>
          <w:p w14:paraId="4DB243CE" w14:textId="77777777" w:rsidR="002E031F" w:rsidRPr="00C03E6F" w:rsidRDefault="002E031F" w:rsidP="00013B0E">
            <w:pPr>
              <w:spacing w:after="200" w:line="276" w:lineRule="auto"/>
              <w:rPr>
                <w:rFonts w:ascii="Arial" w:hAnsi="Arial" w:cs="Arial"/>
              </w:rPr>
            </w:pPr>
            <w:r w:rsidRPr="00C03E6F">
              <w:rPr>
                <w:rFonts w:ascii="Arial" w:hAnsi="Arial" w:cs="Arial"/>
              </w:rPr>
              <w:t>Northern Territory</w:t>
            </w:r>
          </w:p>
          <w:p w14:paraId="4AE00CE7" w14:textId="77777777" w:rsidR="002E031F" w:rsidRPr="00C03E6F" w:rsidRDefault="002E031F" w:rsidP="00013B0E">
            <w:pPr>
              <w:rPr>
                <w:rFonts w:ascii="Arial" w:hAnsi="Arial" w:cs="Arial"/>
              </w:rPr>
            </w:pPr>
          </w:p>
        </w:tc>
        <w:tc>
          <w:tcPr>
            <w:tcW w:w="7149" w:type="dxa"/>
          </w:tcPr>
          <w:p w14:paraId="105BD64F" w14:textId="77777777" w:rsidR="002E031F" w:rsidRPr="002E031F" w:rsidRDefault="00D70503" w:rsidP="00013B0E">
            <w:pPr>
              <w:spacing w:after="200" w:line="276" w:lineRule="auto"/>
              <w:rPr>
                <w:rFonts w:ascii="Arial" w:hAnsi="Arial" w:cs="Arial"/>
              </w:rPr>
            </w:pPr>
            <w:hyperlink r:id="rId25" w:history="1">
              <w:r w:rsidR="002E031F" w:rsidRPr="002E031F">
                <w:rPr>
                  <w:rStyle w:val="Hyperlink"/>
                  <w:rFonts w:ascii="Arial" w:hAnsi="Arial" w:cs="Arial"/>
                </w:rPr>
                <w:t>Northern Territory Government</w:t>
              </w:r>
            </w:hyperlink>
            <w:r w:rsidR="002E031F" w:rsidRPr="002E031F">
              <w:rPr>
                <w:rFonts w:ascii="Arial" w:hAnsi="Arial" w:cs="Arial"/>
              </w:rPr>
              <w:t xml:space="preserve"> </w:t>
            </w:r>
          </w:p>
          <w:p w14:paraId="2E3946C1" w14:textId="77777777" w:rsidR="002E031F" w:rsidRPr="002E031F" w:rsidRDefault="00D70503" w:rsidP="00013B0E">
            <w:pPr>
              <w:spacing w:after="200" w:line="276" w:lineRule="auto"/>
              <w:rPr>
                <w:rFonts w:ascii="Arial" w:hAnsi="Arial" w:cs="Arial"/>
              </w:rPr>
            </w:pPr>
            <w:hyperlink r:id="rId26" w:history="1">
              <w:r w:rsidR="002E031F" w:rsidRPr="002E031F">
                <w:rPr>
                  <w:rStyle w:val="Hyperlink"/>
                  <w:rFonts w:ascii="Arial" w:hAnsi="Arial" w:cs="Arial"/>
                </w:rPr>
                <w:t>Central Land Council</w:t>
              </w:r>
            </w:hyperlink>
            <w:r w:rsidR="002E031F" w:rsidRPr="002E031F">
              <w:rPr>
                <w:rFonts w:ascii="Arial" w:hAnsi="Arial" w:cs="Arial"/>
              </w:rPr>
              <w:t xml:space="preserve"> </w:t>
            </w:r>
          </w:p>
          <w:p w14:paraId="665C1A7A" w14:textId="77777777" w:rsidR="002E031F" w:rsidRDefault="00D70503" w:rsidP="00013B0E">
            <w:pPr>
              <w:rPr>
                <w:rStyle w:val="Hyperlink"/>
                <w:rFonts w:ascii="Arial" w:hAnsi="Arial" w:cs="Arial"/>
              </w:rPr>
            </w:pPr>
            <w:hyperlink r:id="rId27" w:history="1">
              <w:r w:rsidR="002E031F" w:rsidRPr="002E031F">
                <w:rPr>
                  <w:rStyle w:val="Hyperlink"/>
                  <w:rFonts w:ascii="Arial" w:hAnsi="Arial" w:cs="Arial"/>
                </w:rPr>
                <w:t>Northern Land Council</w:t>
              </w:r>
            </w:hyperlink>
          </w:p>
          <w:p w14:paraId="76709548" w14:textId="77777777" w:rsidR="002E031F" w:rsidRDefault="002E031F" w:rsidP="00013B0E">
            <w:pPr>
              <w:rPr>
                <w:rFonts w:ascii="Arial" w:hAnsi="Arial" w:cs="Arial"/>
              </w:rPr>
            </w:pPr>
          </w:p>
        </w:tc>
      </w:tr>
      <w:tr w:rsidR="002E031F" w14:paraId="1757E9F0" w14:textId="77777777" w:rsidTr="002E031F">
        <w:tc>
          <w:tcPr>
            <w:tcW w:w="2093" w:type="dxa"/>
          </w:tcPr>
          <w:p w14:paraId="3F525A80" w14:textId="77777777" w:rsidR="002E031F" w:rsidRPr="00C03E6F" w:rsidRDefault="002E031F" w:rsidP="002E031F">
            <w:pPr>
              <w:spacing w:after="200" w:line="276" w:lineRule="auto"/>
              <w:rPr>
                <w:rFonts w:ascii="Arial" w:hAnsi="Arial" w:cs="Arial"/>
              </w:rPr>
            </w:pPr>
            <w:r w:rsidRPr="00C03E6F">
              <w:rPr>
                <w:rFonts w:ascii="Arial" w:hAnsi="Arial" w:cs="Arial"/>
              </w:rPr>
              <w:t>Queensland</w:t>
            </w:r>
          </w:p>
          <w:p w14:paraId="5566BB50" w14:textId="77777777" w:rsidR="002E031F" w:rsidRPr="00C03E6F" w:rsidRDefault="002E031F" w:rsidP="00013B0E">
            <w:pPr>
              <w:rPr>
                <w:rFonts w:ascii="Arial" w:hAnsi="Arial" w:cs="Arial"/>
              </w:rPr>
            </w:pPr>
          </w:p>
        </w:tc>
        <w:tc>
          <w:tcPr>
            <w:tcW w:w="7149" w:type="dxa"/>
          </w:tcPr>
          <w:p w14:paraId="612CCB98" w14:textId="77777777" w:rsidR="002E031F" w:rsidRDefault="00D70503" w:rsidP="002E031F">
            <w:pPr>
              <w:spacing w:after="200" w:line="276" w:lineRule="auto"/>
              <w:rPr>
                <w:rStyle w:val="Hyperlink"/>
                <w:rFonts w:ascii="Arial" w:hAnsi="Arial" w:cs="Arial"/>
              </w:rPr>
            </w:pPr>
            <w:hyperlink r:id="rId28" w:history="1">
              <w:r w:rsidR="002E031F" w:rsidRPr="002E031F">
                <w:rPr>
                  <w:rStyle w:val="Hyperlink"/>
                  <w:rFonts w:ascii="Arial" w:hAnsi="Arial" w:cs="Arial"/>
                </w:rPr>
                <w:t>The Department of Aboriginal and Torres Strait Islander Partnerships</w:t>
              </w:r>
            </w:hyperlink>
          </w:p>
          <w:p w14:paraId="0E8B76C4" w14:textId="77777777" w:rsidR="002E031F" w:rsidRPr="002E031F" w:rsidRDefault="00D70503" w:rsidP="002E031F">
            <w:pPr>
              <w:spacing w:after="200" w:line="276" w:lineRule="auto"/>
              <w:rPr>
                <w:rFonts w:ascii="Arial" w:hAnsi="Arial" w:cs="Arial"/>
              </w:rPr>
            </w:pPr>
            <w:hyperlink r:id="rId29" w:history="1">
              <w:r w:rsidR="002E031F" w:rsidRPr="002E031F">
                <w:rPr>
                  <w:rStyle w:val="Hyperlink"/>
                  <w:rFonts w:ascii="Arial" w:hAnsi="Arial" w:cs="Arial"/>
                </w:rPr>
                <w:t>Department of Aboriginal and Torres Strait Islander Policy – Aboriginal and Torres Strait Islander Cultural Heritage</w:t>
              </w:r>
            </w:hyperlink>
            <w:r w:rsidR="002E031F" w:rsidRPr="002E031F">
              <w:rPr>
                <w:rFonts w:ascii="Arial" w:hAnsi="Arial" w:cs="Arial"/>
              </w:rPr>
              <w:t xml:space="preserve"> </w:t>
            </w:r>
          </w:p>
        </w:tc>
      </w:tr>
      <w:tr w:rsidR="002E031F" w14:paraId="54115B56" w14:textId="77777777" w:rsidTr="002E031F">
        <w:tc>
          <w:tcPr>
            <w:tcW w:w="2093" w:type="dxa"/>
          </w:tcPr>
          <w:p w14:paraId="22B66086" w14:textId="77777777" w:rsidR="002E031F" w:rsidRPr="00C03E6F" w:rsidRDefault="002E031F" w:rsidP="00013B0E">
            <w:pPr>
              <w:spacing w:after="200" w:line="276" w:lineRule="auto"/>
              <w:rPr>
                <w:rFonts w:ascii="Arial" w:hAnsi="Arial" w:cs="Arial"/>
              </w:rPr>
            </w:pPr>
            <w:r w:rsidRPr="00C03E6F">
              <w:rPr>
                <w:rFonts w:ascii="Arial" w:hAnsi="Arial" w:cs="Arial"/>
              </w:rPr>
              <w:t xml:space="preserve">South Australia </w:t>
            </w:r>
          </w:p>
          <w:p w14:paraId="49A1C155" w14:textId="77777777" w:rsidR="002E031F" w:rsidRPr="00C03E6F" w:rsidRDefault="002E031F" w:rsidP="00013B0E">
            <w:pPr>
              <w:rPr>
                <w:rFonts w:ascii="Arial" w:hAnsi="Arial" w:cs="Arial"/>
              </w:rPr>
            </w:pPr>
          </w:p>
        </w:tc>
        <w:tc>
          <w:tcPr>
            <w:tcW w:w="7149" w:type="dxa"/>
          </w:tcPr>
          <w:p w14:paraId="5D82ACC0" w14:textId="77777777" w:rsidR="002E031F" w:rsidRPr="002E031F" w:rsidRDefault="00D70503" w:rsidP="00013B0E">
            <w:pPr>
              <w:spacing w:after="200" w:line="276" w:lineRule="auto"/>
              <w:rPr>
                <w:rFonts w:ascii="Arial" w:hAnsi="Arial" w:cs="Arial"/>
              </w:rPr>
            </w:pPr>
            <w:hyperlink r:id="rId30" w:history="1">
              <w:r w:rsidR="002E031F" w:rsidRPr="002E031F">
                <w:rPr>
                  <w:rStyle w:val="Hyperlink"/>
                  <w:rFonts w:ascii="Arial" w:hAnsi="Arial" w:cs="Arial"/>
                </w:rPr>
                <w:t>South Australia – State Aboriginal Heritage Committee</w:t>
              </w:r>
            </w:hyperlink>
          </w:p>
          <w:p w14:paraId="792A178A" w14:textId="77777777" w:rsidR="002E031F" w:rsidRPr="002E031F" w:rsidRDefault="00D70503" w:rsidP="00013B0E">
            <w:pPr>
              <w:spacing w:after="200" w:line="276" w:lineRule="auto"/>
              <w:rPr>
                <w:rFonts w:ascii="Arial" w:hAnsi="Arial" w:cs="Arial"/>
              </w:rPr>
            </w:pPr>
            <w:hyperlink r:id="rId31" w:history="1">
              <w:r w:rsidR="002E031F" w:rsidRPr="002E031F">
                <w:rPr>
                  <w:rStyle w:val="Hyperlink"/>
                  <w:rFonts w:ascii="Arial" w:hAnsi="Arial" w:cs="Arial"/>
                </w:rPr>
                <w:t>Aboriginal Community Advice and Support</w:t>
              </w:r>
            </w:hyperlink>
            <w:r w:rsidR="002E031F" w:rsidRPr="002E031F">
              <w:rPr>
                <w:rFonts w:ascii="Arial" w:hAnsi="Arial" w:cs="Arial"/>
              </w:rPr>
              <w:t xml:space="preserve"> </w:t>
            </w:r>
          </w:p>
          <w:p w14:paraId="5ED60882" w14:textId="77777777" w:rsidR="002E031F" w:rsidRDefault="002E031F" w:rsidP="00013B0E">
            <w:pPr>
              <w:rPr>
                <w:rFonts w:ascii="Arial" w:hAnsi="Arial" w:cs="Arial"/>
              </w:rPr>
            </w:pPr>
          </w:p>
        </w:tc>
      </w:tr>
      <w:tr w:rsidR="002E031F" w14:paraId="47AA46DA" w14:textId="77777777" w:rsidTr="002E031F">
        <w:tc>
          <w:tcPr>
            <w:tcW w:w="2093" w:type="dxa"/>
          </w:tcPr>
          <w:p w14:paraId="38E9D29A" w14:textId="77777777" w:rsidR="002E031F" w:rsidRPr="00C03E6F" w:rsidRDefault="002E031F" w:rsidP="00013B0E">
            <w:pPr>
              <w:spacing w:after="200" w:line="276" w:lineRule="auto"/>
              <w:rPr>
                <w:rFonts w:ascii="Arial" w:hAnsi="Arial" w:cs="Arial"/>
              </w:rPr>
            </w:pPr>
            <w:r w:rsidRPr="00C03E6F">
              <w:rPr>
                <w:rFonts w:ascii="Arial" w:hAnsi="Arial" w:cs="Arial"/>
              </w:rPr>
              <w:t>Tasmania</w:t>
            </w:r>
          </w:p>
        </w:tc>
        <w:tc>
          <w:tcPr>
            <w:tcW w:w="7149" w:type="dxa"/>
          </w:tcPr>
          <w:p w14:paraId="7D41280C" w14:textId="77777777" w:rsidR="002E031F" w:rsidRPr="002E031F" w:rsidRDefault="00D70503" w:rsidP="00013B0E">
            <w:pPr>
              <w:spacing w:after="200" w:line="276" w:lineRule="auto"/>
              <w:rPr>
                <w:rFonts w:ascii="Arial" w:hAnsi="Arial" w:cs="Arial"/>
              </w:rPr>
            </w:pPr>
            <w:hyperlink r:id="rId32" w:history="1">
              <w:r w:rsidR="002E031F" w:rsidRPr="002E031F">
                <w:rPr>
                  <w:rStyle w:val="Hyperlink"/>
                  <w:rFonts w:ascii="Arial" w:hAnsi="Arial" w:cs="Arial"/>
                </w:rPr>
                <w:t>Aboriginal Heritage Tasmania</w:t>
              </w:r>
            </w:hyperlink>
            <w:r w:rsidR="002E031F">
              <w:rPr>
                <w:rFonts w:ascii="Arial" w:hAnsi="Arial" w:cs="Arial"/>
              </w:rPr>
              <w:t xml:space="preserve"> </w:t>
            </w:r>
          </w:p>
        </w:tc>
      </w:tr>
      <w:tr w:rsidR="002E031F" w14:paraId="14EF0A50" w14:textId="77777777" w:rsidTr="002E031F">
        <w:tc>
          <w:tcPr>
            <w:tcW w:w="2093" w:type="dxa"/>
          </w:tcPr>
          <w:p w14:paraId="6A6CE1A6" w14:textId="77777777" w:rsidR="002E031F" w:rsidRPr="00C03E6F" w:rsidRDefault="002E031F" w:rsidP="002E031F">
            <w:pPr>
              <w:spacing w:after="200" w:line="276" w:lineRule="auto"/>
              <w:rPr>
                <w:rFonts w:ascii="Arial" w:hAnsi="Arial" w:cs="Arial"/>
              </w:rPr>
            </w:pPr>
            <w:r w:rsidRPr="00C03E6F">
              <w:rPr>
                <w:rFonts w:ascii="Arial" w:hAnsi="Arial" w:cs="Arial"/>
              </w:rPr>
              <w:t>Victoria</w:t>
            </w:r>
          </w:p>
          <w:p w14:paraId="6E198FF1" w14:textId="77777777" w:rsidR="002E031F" w:rsidRPr="00C03E6F" w:rsidRDefault="002E031F" w:rsidP="00057766">
            <w:pPr>
              <w:rPr>
                <w:rFonts w:ascii="Arial" w:hAnsi="Arial" w:cs="Arial"/>
              </w:rPr>
            </w:pPr>
          </w:p>
        </w:tc>
        <w:tc>
          <w:tcPr>
            <w:tcW w:w="7149" w:type="dxa"/>
          </w:tcPr>
          <w:p w14:paraId="65B40D4E" w14:textId="77777777" w:rsidR="002E031F" w:rsidRPr="002E031F" w:rsidRDefault="00D70503" w:rsidP="002E031F">
            <w:pPr>
              <w:spacing w:after="200" w:line="276" w:lineRule="auto"/>
              <w:rPr>
                <w:rFonts w:ascii="Arial" w:hAnsi="Arial" w:cs="Arial"/>
              </w:rPr>
            </w:pPr>
            <w:hyperlink r:id="rId33" w:history="1">
              <w:r w:rsidR="002E031F" w:rsidRPr="002E031F">
                <w:rPr>
                  <w:rStyle w:val="Hyperlink"/>
                  <w:rFonts w:ascii="Arial" w:hAnsi="Arial" w:cs="Arial"/>
                </w:rPr>
                <w:t>Victorian Aboriginal Heritage Council</w:t>
              </w:r>
            </w:hyperlink>
            <w:r w:rsidR="002E031F" w:rsidRPr="002E031F">
              <w:rPr>
                <w:rFonts w:ascii="Arial" w:hAnsi="Arial" w:cs="Arial"/>
              </w:rPr>
              <w:t xml:space="preserve"> </w:t>
            </w:r>
          </w:p>
          <w:p w14:paraId="476F53CF" w14:textId="77777777" w:rsidR="002E031F" w:rsidRDefault="002E031F" w:rsidP="00057766">
            <w:pPr>
              <w:rPr>
                <w:rFonts w:ascii="Arial" w:hAnsi="Arial" w:cs="Arial"/>
              </w:rPr>
            </w:pPr>
          </w:p>
        </w:tc>
      </w:tr>
      <w:tr w:rsidR="002E031F" w14:paraId="29CC055B" w14:textId="77777777" w:rsidTr="002E031F">
        <w:tc>
          <w:tcPr>
            <w:tcW w:w="2093" w:type="dxa"/>
          </w:tcPr>
          <w:p w14:paraId="316B57EF" w14:textId="77777777" w:rsidR="002E031F" w:rsidRPr="00C03E6F" w:rsidRDefault="002E031F" w:rsidP="002E031F">
            <w:pPr>
              <w:spacing w:after="200" w:line="276" w:lineRule="auto"/>
              <w:rPr>
                <w:rFonts w:ascii="Arial" w:hAnsi="Arial" w:cs="Arial"/>
              </w:rPr>
            </w:pPr>
            <w:r w:rsidRPr="00C03E6F">
              <w:rPr>
                <w:rFonts w:ascii="Arial" w:hAnsi="Arial" w:cs="Arial"/>
              </w:rPr>
              <w:t>Western Australia</w:t>
            </w:r>
          </w:p>
        </w:tc>
        <w:tc>
          <w:tcPr>
            <w:tcW w:w="7149" w:type="dxa"/>
          </w:tcPr>
          <w:p w14:paraId="7E19407D" w14:textId="77777777" w:rsidR="002E031F" w:rsidRDefault="00D70503" w:rsidP="002E031F">
            <w:pPr>
              <w:spacing w:after="200" w:line="276" w:lineRule="auto"/>
              <w:rPr>
                <w:rFonts w:ascii="Arial" w:hAnsi="Arial" w:cs="Arial"/>
              </w:rPr>
            </w:pPr>
            <w:hyperlink r:id="rId34" w:history="1">
              <w:r w:rsidR="002E031F" w:rsidRPr="002E031F">
                <w:rPr>
                  <w:rStyle w:val="Hyperlink"/>
                  <w:rFonts w:ascii="Arial" w:hAnsi="Arial" w:cs="Arial"/>
                </w:rPr>
                <w:t>Department of Planning, Lands and Heritage, Our Aboriginal Heritage</w:t>
              </w:r>
            </w:hyperlink>
          </w:p>
        </w:tc>
      </w:tr>
    </w:tbl>
    <w:p w14:paraId="4D01F12C" w14:textId="77777777" w:rsidR="00D95DB5" w:rsidRDefault="00D95DB5">
      <w:pPr>
        <w:rPr>
          <w:rFonts w:ascii="Arial Black" w:hAnsi="Arial Black" w:cs="Arial"/>
          <w:b/>
          <w:sz w:val="26"/>
          <w:szCs w:val="26"/>
        </w:rPr>
      </w:pPr>
      <w:r>
        <w:br w:type="page"/>
      </w:r>
    </w:p>
    <w:p w14:paraId="2D32930C" w14:textId="7AA5FDAE" w:rsidR="00DD256A" w:rsidRDefault="00087586" w:rsidP="00327EC2">
      <w:pPr>
        <w:pStyle w:val="Guidelinesheading1"/>
      </w:pPr>
      <w:r>
        <w:lastRenderedPageBreak/>
        <w:t>Appendix B</w:t>
      </w:r>
    </w:p>
    <w:p w14:paraId="08400290" w14:textId="77777777" w:rsidR="0090419A" w:rsidRDefault="00DD256A" w:rsidP="00327EC2">
      <w:pPr>
        <w:pStyle w:val="Guidelinesheading2"/>
      </w:pPr>
      <w:r>
        <w:t>S</w:t>
      </w:r>
      <w:r w:rsidR="0090419A">
        <w:t>tatement of Reasons</w:t>
      </w:r>
    </w:p>
    <w:p w14:paraId="46DBD471" w14:textId="7E88BC7E" w:rsidR="0090419A" w:rsidRDefault="0090419A" w:rsidP="008A7F66">
      <w:pPr>
        <w:pStyle w:val="Guidelinestext"/>
        <w:rPr>
          <w:b/>
          <w:sz w:val="26"/>
          <w:szCs w:val="26"/>
          <w:lang w:eastAsia="en-AU"/>
        </w:rPr>
      </w:pPr>
      <w:r>
        <w:t>A template for s</w:t>
      </w:r>
      <w:r w:rsidR="00DD256A">
        <w:t xml:space="preserve">tatement of reasons </w:t>
      </w:r>
      <w:r>
        <w:t xml:space="preserve">for exemptions made for cultural sensitives under is filed at </w:t>
      </w:r>
      <w:r w:rsidR="00DD256A" w:rsidRPr="00AF10FD">
        <w:t>R1277802018</w:t>
      </w:r>
      <w:r>
        <w:t>.</w:t>
      </w:r>
    </w:p>
    <w:p w14:paraId="7A71D8CD" w14:textId="77777777" w:rsidR="0090419A" w:rsidRDefault="0090419A" w:rsidP="00327EC2">
      <w:pPr>
        <w:pStyle w:val="Guidelinesheading2"/>
        <w:rPr>
          <w:lang w:eastAsia="en-AU"/>
        </w:rPr>
      </w:pPr>
      <w:r w:rsidRPr="003A48E2">
        <w:rPr>
          <w:lang w:eastAsia="en-AU"/>
        </w:rPr>
        <w:t>Aboriginal and Torres Strait Islander sensitivity warnings</w:t>
      </w:r>
    </w:p>
    <w:p w14:paraId="4D4A8494" w14:textId="5B0128C8" w:rsidR="00FB7ECB" w:rsidRPr="008A7F66" w:rsidRDefault="00BA5DB9" w:rsidP="00527F54">
      <w:pPr>
        <w:pStyle w:val="Guidelinestext"/>
      </w:pPr>
      <w:r w:rsidRPr="008A7F66">
        <w:t xml:space="preserve">Sensitive information may be found in songs, stories, artwork, language elicitation, ceremonial recordings, descriptions and photographs. </w:t>
      </w:r>
      <w:r w:rsidR="00745858" w:rsidRPr="008A7F66">
        <w:t xml:space="preserve"> Warnings will usually include the advice that consultation with relevant community elders or Land Council may be necessary before release or publishing</w:t>
      </w:r>
      <w:r w:rsidR="009C1698" w:rsidRPr="008A7F66">
        <w:t>.</w:t>
      </w:r>
    </w:p>
    <w:p w14:paraId="3ECD0C3D" w14:textId="77777777" w:rsidR="00BA5DB9" w:rsidRPr="008A7F66" w:rsidRDefault="00BA5DB9" w:rsidP="008A7F66">
      <w:pPr>
        <w:pStyle w:val="Guidelinestext"/>
      </w:pPr>
      <w:r w:rsidRPr="008A7F66">
        <w:t>Sensitivity warnings serve to:</w:t>
      </w:r>
    </w:p>
    <w:p w14:paraId="5B5B5E45" w14:textId="77777777" w:rsidR="00BA5DB9" w:rsidRDefault="00BA5DB9" w:rsidP="00D95DB5">
      <w:pPr>
        <w:pStyle w:val="Guidelinesbullets"/>
        <w:rPr>
          <w:lang w:eastAsia="en-AU"/>
        </w:rPr>
      </w:pPr>
      <w:r w:rsidRPr="00C03DFB">
        <w:rPr>
          <w:lang w:eastAsia="en-AU"/>
        </w:rPr>
        <w:t>Provide an alert that the material may contain information that is culturally sensitive</w:t>
      </w:r>
    </w:p>
    <w:p w14:paraId="5B3C5C4D" w14:textId="77777777" w:rsidR="00BA5DB9" w:rsidRDefault="00BA5DB9" w:rsidP="00D95DB5">
      <w:pPr>
        <w:pStyle w:val="Guidelinesbullets"/>
        <w:rPr>
          <w:lang w:eastAsia="en-AU"/>
        </w:rPr>
      </w:pPr>
      <w:r w:rsidRPr="00180F65">
        <w:rPr>
          <w:lang w:eastAsia="en-AU"/>
        </w:rPr>
        <w:t xml:space="preserve">Provide the opportunity to choose not to view the material </w:t>
      </w:r>
    </w:p>
    <w:p w14:paraId="35ADCAA5" w14:textId="77777777" w:rsidR="00BA5DB9" w:rsidRDefault="00BA5DB9" w:rsidP="00D95DB5">
      <w:pPr>
        <w:pStyle w:val="Guidelinesbullets"/>
        <w:rPr>
          <w:lang w:eastAsia="en-AU"/>
        </w:rPr>
      </w:pPr>
      <w:r w:rsidRPr="00180F65">
        <w:rPr>
          <w:lang w:eastAsia="en-AU"/>
        </w:rPr>
        <w:t>Demonstrate respect for culture and community</w:t>
      </w:r>
    </w:p>
    <w:p w14:paraId="6743D928" w14:textId="77777777" w:rsidR="00BA5DB9" w:rsidRDefault="00BA5DB9" w:rsidP="008A7F66">
      <w:pPr>
        <w:pStyle w:val="Guidelinestext"/>
        <w:rPr>
          <w:lang w:eastAsia="en-AU"/>
        </w:rPr>
      </w:pPr>
      <w:r w:rsidRPr="00180F65">
        <w:rPr>
          <w:lang w:eastAsia="en-AU"/>
        </w:rPr>
        <w:t xml:space="preserve">The standard </w:t>
      </w:r>
      <w:r w:rsidR="00FB7ECB">
        <w:rPr>
          <w:lang w:eastAsia="en-AU"/>
        </w:rPr>
        <w:t>National Archives’</w:t>
      </w:r>
      <w:r w:rsidRPr="00180F65">
        <w:rPr>
          <w:lang w:eastAsia="en-AU"/>
        </w:rPr>
        <w:t xml:space="preserve"> warning is:</w:t>
      </w:r>
    </w:p>
    <w:p w14:paraId="51CB2CAC" w14:textId="3E5BB9E3" w:rsidR="009D1747" w:rsidRDefault="00BA5DB9" w:rsidP="008A7F66">
      <w:pPr>
        <w:pStyle w:val="Guidelinestext"/>
        <w:rPr>
          <w:b/>
          <w:lang w:eastAsia="en-AU"/>
        </w:rPr>
      </w:pPr>
      <w:r w:rsidRPr="009D1747">
        <w:rPr>
          <w:i/>
          <w:iCs/>
        </w:rPr>
        <w:t xml:space="preserve">The National Archives collection may contain images, voices or names of deceased persons in photographs, film, audio recordings or printed material. Some information may be culturally sensitive. </w:t>
      </w:r>
      <w:r w:rsidRPr="009D1747">
        <w:rPr>
          <w:i/>
          <w:iCs/>
          <w:lang w:eastAsia="en-AU"/>
        </w:rPr>
        <w:t xml:space="preserve">The language used in some items in the National Archives’ collections reflects particular viewpoints of the time and context in which they were created and which </w:t>
      </w:r>
      <w:r w:rsidRPr="009D1747">
        <w:rPr>
          <w:i/>
          <w:iCs/>
          <w:lang w:val="en"/>
        </w:rPr>
        <w:t>may be considered inappropriate today.</w:t>
      </w:r>
    </w:p>
    <w:p w14:paraId="7A7D9B0C" w14:textId="77777777" w:rsidR="00BA5DB9" w:rsidRDefault="00BA5DB9" w:rsidP="00327EC2">
      <w:pPr>
        <w:pStyle w:val="Guidelinesheading2"/>
        <w:rPr>
          <w:lang w:eastAsia="en-AU"/>
        </w:rPr>
      </w:pPr>
      <w:r w:rsidRPr="00864E8D">
        <w:rPr>
          <w:lang w:eastAsia="en-AU"/>
        </w:rPr>
        <w:t xml:space="preserve">Types of information </w:t>
      </w:r>
      <w:r>
        <w:rPr>
          <w:lang w:eastAsia="en-AU"/>
        </w:rPr>
        <w:t xml:space="preserve">and contexts </w:t>
      </w:r>
      <w:r w:rsidRPr="00864E8D">
        <w:rPr>
          <w:lang w:eastAsia="en-AU"/>
        </w:rPr>
        <w:t>that may require a warning</w:t>
      </w:r>
    </w:p>
    <w:p w14:paraId="3FB21006" w14:textId="65B38B6B" w:rsidR="00BA5DB9" w:rsidRPr="008A7F66" w:rsidRDefault="00BA5DB9" w:rsidP="008A7F66">
      <w:pPr>
        <w:pStyle w:val="Guidelinestext"/>
      </w:pPr>
      <w:r w:rsidRPr="008A7F66">
        <w:t xml:space="preserve">References to deceased persons </w:t>
      </w:r>
      <w:r w:rsidR="008A7F66">
        <w:t>–</w:t>
      </w:r>
      <w:r w:rsidRPr="008A7F66">
        <w:t xml:space="preserve"> </w:t>
      </w:r>
      <w:r w:rsidR="003A48E2" w:rsidRPr="008A7F66">
        <w:t>s</w:t>
      </w:r>
      <w:r w:rsidRPr="008A7F66">
        <w:t xml:space="preserve">eeing or hearing names, images or voices of deceased people are </w:t>
      </w:r>
      <w:r w:rsidR="008A7F66">
        <w:t>considered culturally sensitive.</w:t>
      </w:r>
    </w:p>
    <w:p w14:paraId="2D1D88FA" w14:textId="63A25072" w:rsidR="00BA5DB9" w:rsidRPr="008A7F66" w:rsidRDefault="00BA5DB9" w:rsidP="008A7F66">
      <w:pPr>
        <w:pStyle w:val="Guidelinestext"/>
      </w:pPr>
      <w:r w:rsidRPr="008A7F66">
        <w:t xml:space="preserve">Offensive terms, </w:t>
      </w:r>
      <w:r w:rsidR="003A48E2" w:rsidRPr="008A7F66">
        <w:t>dated language or values - o</w:t>
      </w:r>
      <w:r w:rsidRPr="008A7F66">
        <w:t>lder records may include terms, language and values of the time which are now considered offensive and may cause distress</w:t>
      </w:r>
      <w:r w:rsidR="008A7F66">
        <w:t>.</w:t>
      </w:r>
    </w:p>
    <w:p w14:paraId="38A5C73B" w14:textId="35CD07A4" w:rsidR="004C487D" w:rsidRPr="00D84799" w:rsidRDefault="00BA5DB9" w:rsidP="008A7F66">
      <w:pPr>
        <w:pStyle w:val="Guidelinestext"/>
      </w:pPr>
      <w:bookmarkStart w:id="10" w:name="3"/>
      <w:bookmarkEnd w:id="10"/>
      <w:r w:rsidRPr="008A7F66">
        <w:t xml:space="preserve">For further advice </w:t>
      </w:r>
      <w:r w:rsidR="000541D7" w:rsidRPr="008A7F66">
        <w:t>regarding using</w:t>
      </w:r>
      <w:r w:rsidRPr="008A7F66">
        <w:t xml:space="preserve"> sensitivity warnings, please contact</w:t>
      </w:r>
      <w:r w:rsidR="00C03E6F" w:rsidRPr="008A7F66">
        <w:t xml:space="preserve"> the Manager Indigenous Services.</w:t>
      </w:r>
      <w:r w:rsidR="00D95DB5" w:rsidRPr="008A7F66">
        <w:t xml:space="preserve"> </w:t>
      </w:r>
    </w:p>
    <w:sectPr w:rsidR="004C487D" w:rsidRPr="00D8479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EC2247" w14:textId="77777777" w:rsidR="00D70503" w:rsidRDefault="00D70503" w:rsidP="00D84799">
      <w:pPr>
        <w:spacing w:after="0" w:line="240" w:lineRule="auto"/>
      </w:pPr>
      <w:r>
        <w:separator/>
      </w:r>
    </w:p>
  </w:endnote>
  <w:endnote w:type="continuationSeparator" w:id="0">
    <w:p w14:paraId="2BEAB3FC" w14:textId="77777777" w:rsidR="00D70503" w:rsidRDefault="00D70503" w:rsidP="00D847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6537807"/>
      <w:docPartObj>
        <w:docPartGallery w:val="Page Numbers (Bottom of Page)"/>
        <w:docPartUnique/>
      </w:docPartObj>
    </w:sdtPr>
    <w:sdtEndPr>
      <w:rPr>
        <w:noProof/>
      </w:rPr>
    </w:sdtEndPr>
    <w:sdtContent>
      <w:p w14:paraId="30852641" w14:textId="11D4D1F9" w:rsidR="009B33BC" w:rsidRDefault="009B33BC">
        <w:pPr>
          <w:pStyle w:val="Footer"/>
          <w:jc w:val="right"/>
        </w:pPr>
        <w:r>
          <w:fldChar w:fldCharType="begin"/>
        </w:r>
        <w:r>
          <w:instrText xml:space="preserve"> PAGE   \* MERGEFORMAT </w:instrText>
        </w:r>
        <w:r>
          <w:fldChar w:fldCharType="separate"/>
        </w:r>
        <w:r w:rsidR="00BC459A">
          <w:rPr>
            <w:noProof/>
          </w:rPr>
          <w:t>12</w:t>
        </w:r>
        <w:r>
          <w:rPr>
            <w:noProof/>
          </w:rPr>
          <w:fldChar w:fldCharType="end"/>
        </w:r>
      </w:p>
    </w:sdtContent>
  </w:sdt>
  <w:p w14:paraId="7F19624D" w14:textId="77777777" w:rsidR="009B33BC" w:rsidRPr="00D84799" w:rsidRDefault="009B33BC">
    <w:pPr>
      <w:pStyle w:val="Foo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9BE5DC" w14:textId="77777777" w:rsidR="00D70503" w:rsidRDefault="00D70503" w:rsidP="00D84799">
      <w:pPr>
        <w:spacing w:after="0" w:line="240" w:lineRule="auto"/>
      </w:pPr>
      <w:r>
        <w:separator/>
      </w:r>
    </w:p>
  </w:footnote>
  <w:footnote w:type="continuationSeparator" w:id="0">
    <w:p w14:paraId="17018559" w14:textId="77777777" w:rsidR="00D70503" w:rsidRDefault="00D70503" w:rsidP="00D84799">
      <w:pPr>
        <w:spacing w:after="0" w:line="240" w:lineRule="auto"/>
      </w:pPr>
      <w:r>
        <w:continuationSeparator/>
      </w:r>
    </w:p>
  </w:footnote>
  <w:footnote w:id="1">
    <w:p w14:paraId="2D05AE5A" w14:textId="77777777" w:rsidR="009B33BC" w:rsidRPr="00CD5FAA" w:rsidRDefault="009B33BC" w:rsidP="00527F54">
      <w:pPr>
        <w:spacing w:after="0" w:line="240" w:lineRule="auto"/>
        <w:rPr>
          <w:rFonts w:ascii="Arial" w:hAnsi="Arial" w:cs="Arial"/>
          <w:sz w:val="20"/>
          <w:szCs w:val="20"/>
        </w:rPr>
      </w:pPr>
      <w:r w:rsidRPr="00CD5FAA">
        <w:rPr>
          <w:rStyle w:val="FootnoteReference"/>
          <w:rFonts w:ascii="Arial" w:hAnsi="Arial" w:cs="Arial"/>
          <w:sz w:val="20"/>
          <w:szCs w:val="20"/>
        </w:rPr>
        <w:footnoteRef/>
      </w:r>
      <w:r w:rsidRPr="00CD5FAA">
        <w:rPr>
          <w:rFonts w:ascii="Arial" w:hAnsi="Arial" w:cs="Arial"/>
          <w:sz w:val="20"/>
          <w:szCs w:val="20"/>
        </w:rPr>
        <w:t xml:space="preserve"> </w:t>
      </w:r>
      <w:hyperlink r:id="rId1" w:history="1">
        <w:r w:rsidRPr="00CD5FAA">
          <w:rPr>
            <w:rStyle w:val="Hyperlink"/>
            <w:rFonts w:ascii="Arial" w:hAnsi="Arial" w:cs="Arial"/>
            <w:sz w:val="20"/>
            <w:szCs w:val="20"/>
          </w:rPr>
          <w:t>http://www.workingwithindigenousaustralians.info/content/Culture_2_The_Dreaming.html</w:t>
        </w:r>
      </w:hyperlink>
      <w:r w:rsidRPr="00CD5FAA">
        <w:rPr>
          <w:rFonts w:ascii="Arial" w:hAnsi="Arial" w:cs="Arial"/>
          <w:sz w:val="20"/>
          <w:szCs w:val="20"/>
        </w:rPr>
        <w:t xml:space="preserve"> </w:t>
      </w:r>
    </w:p>
    <w:p w14:paraId="4DFE78E7" w14:textId="77777777" w:rsidR="009B33BC" w:rsidRPr="00CD5FAA" w:rsidRDefault="00D70503" w:rsidP="00527F54">
      <w:pPr>
        <w:spacing w:after="0" w:line="240" w:lineRule="auto"/>
        <w:rPr>
          <w:rFonts w:ascii="Arial" w:hAnsi="Arial" w:cs="Arial"/>
          <w:sz w:val="20"/>
          <w:szCs w:val="20"/>
        </w:rPr>
      </w:pPr>
      <w:hyperlink r:id="rId2" w:history="1">
        <w:r w:rsidR="009B33BC" w:rsidRPr="00CD5FAA">
          <w:rPr>
            <w:rStyle w:val="Hyperlink"/>
            <w:rFonts w:ascii="Arial" w:hAnsi="Arial" w:cs="Arial"/>
            <w:sz w:val="20"/>
            <w:szCs w:val="20"/>
          </w:rPr>
          <w:t>https://www.commonground.org.au/learn/the-dreaming</w:t>
        </w:r>
      </w:hyperlink>
      <w:r w:rsidR="009B33BC" w:rsidRPr="00CD5FAA">
        <w:rPr>
          <w:rFonts w:ascii="Arial" w:hAnsi="Arial" w:cs="Arial"/>
          <w:sz w:val="20"/>
          <w:szCs w:val="20"/>
        </w:rPr>
        <w:t xml:space="preserve"> </w:t>
      </w:r>
    </w:p>
    <w:p w14:paraId="36711753" w14:textId="77777777" w:rsidR="009B33BC" w:rsidRDefault="009B33BC">
      <w:pPr>
        <w:pStyle w:val="FootnoteText"/>
      </w:pPr>
    </w:p>
  </w:footnote>
  <w:footnote w:id="2">
    <w:p w14:paraId="2B98AA17" w14:textId="77777777" w:rsidR="009B33BC" w:rsidRPr="00CD5FAA" w:rsidRDefault="009B33BC" w:rsidP="00527F54">
      <w:pPr>
        <w:spacing w:after="0" w:line="240" w:lineRule="auto"/>
        <w:rPr>
          <w:rFonts w:ascii="Arial" w:hAnsi="Arial" w:cs="Arial"/>
          <w:sz w:val="20"/>
          <w:szCs w:val="20"/>
        </w:rPr>
      </w:pPr>
      <w:r>
        <w:rPr>
          <w:rStyle w:val="FootnoteReference"/>
        </w:rPr>
        <w:footnoteRef/>
      </w:r>
      <w:r>
        <w:t xml:space="preserve"> </w:t>
      </w:r>
      <w:hyperlink r:id="rId3" w:history="1">
        <w:r w:rsidRPr="00CD5FAA">
          <w:rPr>
            <w:rStyle w:val="Hyperlink"/>
            <w:rFonts w:ascii="Arial" w:hAnsi="Arial" w:cs="Arial"/>
            <w:sz w:val="20"/>
            <w:szCs w:val="20"/>
          </w:rPr>
          <w:t>http://www.workingwithindigenousaustralians.info/content/Culture_5_Family_and_Kinship.html</w:t>
        </w:r>
      </w:hyperlink>
      <w:r w:rsidRPr="00CD5FAA">
        <w:rPr>
          <w:rFonts w:ascii="Arial" w:hAnsi="Arial" w:cs="Arial"/>
          <w:sz w:val="20"/>
          <w:szCs w:val="20"/>
        </w:rPr>
        <w:t xml:space="preserve"> </w:t>
      </w:r>
    </w:p>
    <w:p w14:paraId="1AC1ED27" w14:textId="77777777" w:rsidR="009B33BC" w:rsidRPr="00CD5FAA" w:rsidRDefault="00D70503" w:rsidP="00527F54">
      <w:pPr>
        <w:spacing w:after="0" w:line="240" w:lineRule="auto"/>
        <w:rPr>
          <w:rFonts w:ascii="Arial" w:hAnsi="Arial" w:cs="Arial"/>
          <w:sz w:val="20"/>
          <w:szCs w:val="20"/>
        </w:rPr>
      </w:pPr>
      <w:hyperlink r:id="rId4" w:history="1">
        <w:r w:rsidR="009B33BC" w:rsidRPr="00CD5FAA">
          <w:rPr>
            <w:rStyle w:val="Hyperlink"/>
            <w:rFonts w:ascii="Arial" w:hAnsi="Arial" w:cs="Arial"/>
            <w:sz w:val="20"/>
            <w:szCs w:val="20"/>
          </w:rPr>
          <w:t>https://www.commonground.org.au/learn/kinship-systems</w:t>
        </w:r>
      </w:hyperlink>
      <w:r w:rsidR="009B33BC" w:rsidRPr="00CD5FAA">
        <w:rPr>
          <w:rFonts w:ascii="Arial" w:hAnsi="Arial" w:cs="Arial"/>
          <w:sz w:val="20"/>
          <w:szCs w:val="20"/>
        </w:rPr>
        <w:t xml:space="preserve"> </w:t>
      </w:r>
    </w:p>
    <w:p w14:paraId="1CB3BEDF" w14:textId="77777777" w:rsidR="009B33BC" w:rsidRDefault="009B33BC">
      <w:pPr>
        <w:pStyle w:val="FootnoteText"/>
      </w:pPr>
    </w:p>
  </w:footnote>
  <w:footnote w:id="3">
    <w:p w14:paraId="3CC55AAC" w14:textId="7BA7BBB8" w:rsidR="00527F54" w:rsidRDefault="00527F54">
      <w:pPr>
        <w:pStyle w:val="FootnoteText"/>
      </w:pPr>
      <w:r>
        <w:rPr>
          <w:rStyle w:val="FootnoteReference"/>
        </w:rPr>
        <w:footnoteRef/>
      </w:r>
      <w:r>
        <w:t xml:space="preserve"> </w:t>
      </w:r>
      <w:hyperlink r:id="rId5" w:history="1">
        <w:r w:rsidRPr="00980543">
          <w:rPr>
            <w:rStyle w:val="Hyperlink"/>
            <w:rFonts w:eastAsia="Times New Roman"/>
            <w:lang w:val="en" w:eastAsia="en-AU"/>
          </w:rPr>
          <w:t>https://www.clc.org.au/files/pdf/CLC_native_title_brochure.pdf</w:t>
        </w:r>
      </w:hyperlink>
    </w:p>
  </w:footnote>
  <w:footnote w:id="4">
    <w:p w14:paraId="36AE325A" w14:textId="77777777" w:rsidR="009B33BC" w:rsidRPr="00CD5FAA" w:rsidRDefault="009B33BC">
      <w:pPr>
        <w:pStyle w:val="FootnoteText"/>
        <w:rPr>
          <w:rFonts w:ascii="Arial" w:hAnsi="Arial" w:cs="Arial"/>
        </w:rPr>
      </w:pPr>
      <w:r w:rsidRPr="00CD5FAA">
        <w:rPr>
          <w:rStyle w:val="FootnoteReference"/>
          <w:rFonts w:ascii="Arial" w:hAnsi="Arial" w:cs="Arial"/>
        </w:rPr>
        <w:footnoteRef/>
      </w:r>
      <w:r w:rsidRPr="00CD5FAA">
        <w:rPr>
          <w:rFonts w:ascii="Arial" w:hAnsi="Arial" w:cs="Arial"/>
        </w:rPr>
        <w:t xml:space="preserve"> The Encyclopaedia of Aboriginal Australia (David Horton, General Editor, Aboriginal Studies Press for the Australian Institute of Aboriginal and Torres Strait Islander Studies, 1994)</w:t>
      </w:r>
    </w:p>
  </w:footnote>
  <w:footnote w:id="5">
    <w:p w14:paraId="53CE6928" w14:textId="77777777" w:rsidR="009B33BC" w:rsidRPr="00CD5FAA" w:rsidRDefault="009B33BC">
      <w:pPr>
        <w:pStyle w:val="FootnoteText"/>
        <w:rPr>
          <w:rFonts w:ascii="Arial" w:hAnsi="Arial" w:cs="Arial"/>
        </w:rPr>
      </w:pPr>
      <w:r w:rsidRPr="00CD5FAA">
        <w:rPr>
          <w:rStyle w:val="FootnoteReference"/>
          <w:rFonts w:ascii="Arial" w:hAnsi="Arial" w:cs="Arial"/>
        </w:rPr>
        <w:footnoteRef/>
      </w:r>
      <w:r w:rsidRPr="00CD5FAA">
        <w:rPr>
          <w:rFonts w:ascii="Arial" w:hAnsi="Arial" w:cs="Arial"/>
        </w:rPr>
        <w:t xml:space="preserve"> As above</w:t>
      </w:r>
    </w:p>
  </w:footnote>
  <w:footnote w:id="6">
    <w:p w14:paraId="30A501CB" w14:textId="77777777" w:rsidR="009B33BC" w:rsidRDefault="009B33BC" w:rsidP="003B65E3">
      <w:pPr>
        <w:pStyle w:val="FootnoteText"/>
      </w:pPr>
      <w:r w:rsidRPr="00CD5FAA">
        <w:rPr>
          <w:rStyle w:val="FootnoteReference"/>
          <w:rFonts w:ascii="Arial" w:hAnsi="Arial" w:cs="Arial"/>
        </w:rPr>
        <w:footnoteRef/>
      </w:r>
      <w:r w:rsidRPr="00CD5FAA">
        <w:rPr>
          <w:rFonts w:ascii="Arial" w:hAnsi="Arial" w:cs="Arial"/>
        </w:rPr>
        <w:t xml:space="preserve"> As above</w:t>
      </w:r>
    </w:p>
  </w:footnote>
  <w:footnote w:id="7">
    <w:p w14:paraId="45428F8E" w14:textId="77777777" w:rsidR="009B33BC" w:rsidRDefault="009B33BC">
      <w:pPr>
        <w:pStyle w:val="FootnoteText"/>
      </w:pPr>
      <w:r>
        <w:rPr>
          <w:rStyle w:val="FootnoteReference"/>
        </w:rPr>
        <w:footnoteRef/>
      </w:r>
      <w:r>
        <w:t xml:space="preserve"> </w:t>
      </w:r>
      <w:r w:rsidRPr="004C487D">
        <w:rPr>
          <w:rFonts w:ascii="Arial" w:hAnsi="Arial" w:cs="Arial"/>
        </w:rPr>
        <w:t>The Encyclopaedia of Aboriginal Australia (David Horton, General Editor, Aboriginal Studies Press for the Australian Institute of Aboriginal and Torres Strait Islander Studies, 1994)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663F8" w14:textId="2B1A188B" w:rsidR="009B33BC" w:rsidRPr="00D84799" w:rsidRDefault="009B33BC">
    <w:pPr>
      <w:pStyle w:val="Header"/>
      <w:rPr>
        <w:rFonts w:ascii="Arial" w:hAnsi="Arial" w:cs="Arial"/>
        <w:sz w:val="20"/>
        <w:szCs w:val="20"/>
      </w:rPr>
    </w:pPr>
    <w:r w:rsidRPr="00D84799">
      <w:rPr>
        <w:rFonts w:ascii="Arial" w:hAnsi="Arial" w:cs="Arial"/>
        <w:sz w:val="20"/>
        <w:szCs w:val="20"/>
      </w:rPr>
      <w:t xml:space="preserve">Subject guidelines – </w:t>
    </w:r>
    <w:r>
      <w:rPr>
        <w:rFonts w:ascii="Arial" w:hAnsi="Arial" w:cs="Arial"/>
        <w:sz w:val="20"/>
        <w:szCs w:val="20"/>
      </w:rPr>
      <w:t xml:space="preserve">Indigenous cultural sensitivities in records </w:t>
    </w:r>
    <w:r w:rsidRPr="00D84799">
      <w:rPr>
        <w:rFonts w:ascii="Arial" w:hAnsi="Arial" w:cs="Arial"/>
        <w:sz w:val="20"/>
        <w:szCs w:val="20"/>
      </w:rPr>
      <w:tab/>
    </w:r>
    <w:r w:rsidR="00BC459A">
      <w:rPr>
        <w:rFonts w:ascii="Arial" w:hAnsi="Arial" w:cs="Arial"/>
        <w:sz w:val="20"/>
        <w:szCs w:val="20"/>
      </w:rPr>
      <w:t>24 July 2019</w:t>
    </w:r>
  </w:p>
  <w:p w14:paraId="5145CE93" w14:textId="77777777" w:rsidR="009B33BC" w:rsidRDefault="009B33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04C53"/>
    <w:multiLevelType w:val="hybridMultilevel"/>
    <w:tmpl w:val="4454AB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4B4F49"/>
    <w:multiLevelType w:val="multilevel"/>
    <w:tmpl w:val="6B2CE6A8"/>
    <w:numStyleLink w:val="Style1"/>
  </w:abstractNum>
  <w:abstractNum w:abstractNumId="2" w15:restartNumberingAfterBreak="0">
    <w:nsid w:val="0CDB5CAC"/>
    <w:multiLevelType w:val="hybridMultilevel"/>
    <w:tmpl w:val="CEDC73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F3F155D"/>
    <w:multiLevelType w:val="hybridMultilevel"/>
    <w:tmpl w:val="9664E1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2164E0"/>
    <w:multiLevelType w:val="multilevel"/>
    <w:tmpl w:val="83327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9439ED"/>
    <w:multiLevelType w:val="multilevel"/>
    <w:tmpl w:val="6B2CE6A8"/>
    <w:styleLink w:val="Style1"/>
    <w:lvl w:ilvl="0">
      <w:start w:val="1"/>
      <w:numFmt w:val="bullet"/>
      <w:pStyle w:val="Guidelinesbullets"/>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9562DCB"/>
    <w:multiLevelType w:val="hybridMultilevel"/>
    <w:tmpl w:val="11E4C6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A6418D4"/>
    <w:multiLevelType w:val="hybridMultilevel"/>
    <w:tmpl w:val="699A9FA6"/>
    <w:lvl w:ilvl="0" w:tplc="0C090001">
      <w:start w:val="1"/>
      <w:numFmt w:val="bullet"/>
      <w:lvlText w:val=""/>
      <w:lvlJc w:val="left"/>
      <w:pPr>
        <w:ind w:left="1136" w:hanging="360"/>
      </w:pPr>
      <w:rPr>
        <w:rFonts w:ascii="Symbol" w:hAnsi="Symbol" w:hint="default"/>
      </w:rPr>
    </w:lvl>
    <w:lvl w:ilvl="1" w:tplc="0C090003" w:tentative="1">
      <w:start w:val="1"/>
      <w:numFmt w:val="bullet"/>
      <w:lvlText w:val="o"/>
      <w:lvlJc w:val="left"/>
      <w:pPr>
        <w:ind w:left="1856" w:hanging="360"/>
      </w:pPr>
      <w:rPr>
        <w:rFonts w:ascii="Courier New" w:hAnsi="Courier New" w:cs="Courier New" w:hint="default"/>
      </w:rPr>
    </w:lvl>
    <w:lvl w:ilvl="2" w:tplc="0C090005" w:tentative="1">
      <w:start w:val="1"/>
      <w:numFmt w:val="bullet"/>
      <w:lvlText w:val=""/>
      <w:lvlJc w:val="left"/>
      <w:pPr>
        <w:ind w:left="2576" w:hanging="360"/>
      </w:pPr>
      <w:rPr>
        <w:rFonts w:ascii="Wingdings" w:hAnsi="Wingdings" w:hint="default"/>
      </w:rPr>
    </w:lvl>
    <w:lvl w:ilvl="3" w:tplc="0C090001" w:tentative="1">
      <w:start w:val="1"/>
      <w:numFmt w:val="bullet"/>
      <w:lvlText w:val=""/>
      <w:lvlJc w:val="left"/>
      <w:pPr>
        <w:ind w:left="3296" w:hanging="360"/>
      </w:pPr>
      <w:rPr>
        <w:rFonts w:ascii="Symbol" w:hAnsi="Symbol" w:hint="default"/>
      </w:rPr>
    </w:lvl>
    <w:lvl w:ilvl="4" w:tplc="0C090003" w:tentative="1">
      <w:start w:val="1"/>
      <w:numFmt w:val="bullet"/>
      <w:lvlText w:val="o"/>
      <w:lvlJc w:val="left"/>
      <w:pPr>
        <w:ind w:left="4016" w:hanging="360"/>
      </w:pPr>
      <w:rPr>
        <w:rFonts w:ascii="Courier New" w:hAnsi="Courier New" w:cs="Courier New" w:hint="default"/>
      </w:rPr>
    </w:lvl>
    <w:lvl w:ilvl="5" w:tplc="0C090005" w:tentative="1">
      <w:start w:val="1"/>
      <w:numFmt w:val="bullet"/>
      <w:lvlText w:val=""/>
      <w:lvlJc w:val="left"/>
      <w:pPr>
        <w:ind w:left="4736" w:hanging="360"/>
      </w:pPr>
      <w:rPr>
        <w:rFonts w:ascii="Wingdings" w:hAnsi="Wingdings" w:hint="default"/>
      </w:rPr>
    </w:lvl>
    <w:lvl w:ilvl="6" w:tplc="0C090001" w:tentative="1">
      <w:start w:val="1"/>
      <w:numFmt w:val="bullet"/>
      <w:lvlText w:val=""/>
      <w:lvlJc w:val="left"/>
      <w:pPr>
        <w:ind w:left="5456" w:hanging="360"/>
      </w:pPr>
      <w:rPr>
        <w:rFonts w:ascii="Symbol" w:hAnsi="Symbol" w:hint="default"/>
      </w:rPr>
    </w:lvl>
    <w:lvl w:ilvl="7" w:tplc="0C090003" w:tentative="1">
      <w:start w:val="1"/>
      <w:numFmt w:val="bullet"/>
      <w:lvlText w:val="o"/>
      <w:lvlJc w:val="left"/>
      <w:pPr>
        <w:ind w:left="6176" w:hanging="360"/>
      </w:pPr>
      <w:rPr>
        <w:rFonts w:ascii="Courier New" w:hAnsi="Courier New" w:cs="Courier New" w:hint="default"/>
      </w:rPr>
    </w:lvl>
    <w:lvl w:ilvl="8" w:tplc="0C090005" w:tentative="1">
      <w:start w:val="1"/>
      <w:numFmt w:val="bullet"/>
      <w:lvlText w:val=""/>
      <w:lvlJc w:val="left"/>
      <w:pPr>
        <w:ind w:left="6896" w:hanging="360"/>
      </w:pPr>
      <w:rPr>
        <w:rFonts w:ascii="Wingdings" w:hAnsi="Wingdings" w:hint="default"/>
      </w:rPr>
    </w:lvl>
  </w:abstractNum>
  <w:abstractNum w:abstractNumId="8" w15:restartNumberingAfterBreak="0">
    <w:nsid w:val="211011B0"/>
    <w:multiLevelType w:val="hybridMultilevel"/>
    <w:tmpl w:val="A8C8861C"/>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19C0A41"/>
    <w:multiLevelType w:val="hybridMultilevel"/>
    <w:tmpl w:val="C69E2C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9927194"/>
    <w:multiLevelType w:val="hybridMultilevel"/>
    <w:tmpl w:val="F4C619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AA05EBC"/>
    <w:multiLevelType w:val="hybridMultilevel"/>
    <w:tmpl w:val="4CF272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6B02406"/>
    <w:multiLevelType w:val="hybridMultilevel"/>
    <w:tmpl w:val="6B2CE6A8"/>
    <w:lvl w:ilvl="0" w:tplc="557005E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54C0ECE"/>
    <w:multiLevelType w:val="hybridMultilevel"/>
    <w:tmpl w:val="3606F98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5EB22579"/>
    <w:multiLevelType w:val="hybridMultilevel"/>
    <w:tmpl w:val="8FAA00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08C1A94"/>
    <w:multiLevelType w:val="hybridMultilevel"/>
    <w:tmpl w:val="9C8075E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68D34290"/>
    <w:multiLevelType w:val="hybridMultilevel"/>
    <w:tmpl w:val="81A4070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6A271FF3"/>
    <w:multiLevelType w:val="hybridMultilevel"/>
    <w:tmpl w:val="B3544A2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70E13808"/>
    <w:multiLevelType w:val="multilevel"/>
    <w:tmpl w:val="A94E8A72"/>
    <w:lvl w:ilvl="0">
      <w:start w:val="1"/>
      <w:numFmt w:val="bullet"/>
      <w:lvlText w:val=""/>
      <w:lvlJc w:val="left"/>
      <w:pPr>
        <w:tabs>
          <w:tab w:val="num" w:pos="-450"/>
        </w:tabs>
        <w:ind w:left="-450" w:hanging="360"/>
      </w:pPr>
      <w:rPr>
        <w:rFonts w:ascii="Symbol" w:hAnsi="Symbol" w:hint="default"/>
        <w:sz w:val="20"/>
      </w:rPr>
    </w:lvl>
    <w:lvl w:ilvl="1">
      <w:start w:val="1"/>
      <w:numFmt w:val="bullet"/>
      <w:lvlText w:val="o"/>
      <w:lvlJc w:val="left"/>
      <w:pPr>
        <w:tabs>
          <w:tab w:val="num" w:pos="270"/>
        </w:tabs>
        <w:ind w:left="270" w:hanging="360"/>
      </w:pPr>
      <w:rPr>
        <w:rFonts w:ascii="Courier New" w:hAnsi="Courier New" w:cs="Times New Roman" w:hint="default"/>
        <w:sz w:val="20"/>
      </w:rPr>
    </w:lvl>
    <w:lvl w:ilvl="2">
      <w:start w:val="1"/>
      <w:numFmt w:val="bullet"/>
      <w:lvlText w:val=""/>
      <w:lvlJc w:val="left"/>
      <w:pPr>
        <w:tabs>
          <w:tab w:val="num" w:pos="990"/>
        </w:tabs>
        <w:ind w:left="990" w:hanging="360"/>
      </w:pPr>
      <w:rPr>
        <w:rFonts w:ascii="Wingdings" w:hAnsi="Wingdings" w:hint="default"/>
        <w:sz w:val="20"/>
      </w:rPr>
    </w:lvl>
    <w:lvl w:ilvl="3">
      <w:start w:val="1"/>
      <w:numFmt w:val="bullet"/>
      <w:lvlText w:val=""/>
      <w:lvlJc w:val="left"/>
      <w:pPr>
        <w:tabs>
          <w:tab w:val="num" w:pos="1710"/>
        </w:tabs>
        <w:ind w:left="1710" w:hanging="360"/>
      </w:pPr>
      <w:rPr>
        <w:rFonts w:ascii="Wingdings" w:hAnsi="Wingdings" w:hint="default"/>
        <w:sz w:val="20"/>
      </w:rPr>
    </w:lvl>
    <w:lvl w:ilvl="4">
      <w:start w:val="1"/>
      <w:numFmt w:val="bullet"/>
      <w:lvlText w:val=""/>
      <w:lvlJc w:val="left"/>
      <w:pPr>
        <w:tabs>
          <w:tab w:val="num" w:pos="2430"/>
        </w:tabs>
        <w:ind w:left="2430" w:hanging="360"/>
      </w:pPr>
      <w:rPr>
        <w:rFonts w:ascii="Wingdings" w:hAnsi="Wingdings" w:hint="default"/>
        <w:sz w:val="20"/>
      </w:rPr>
    </w:lvl>
    <w:lvl w:ilvl="5">
      <w:start w:val="1"/>
      <w:numFmt w:val="bullet"/>
      <w:lvlText w:val=""/>
      <w:lvlJc w:val="left"/>
      <w:pPr>
        <w:tabs>
          <w:tab w:val="num" w:pos="3150"/>
        </w:tabs>
        <w:ind w:left="3150" w:hanging="360"/>
      </w:pPr>
      <w:rPr>
        <w:rFonts w:ascii="Wingdings" w:hAnsi="Wingdings" w:hint="default"/>
        <w:sz w:val="20"/>
      </w:rPr>
    </w:lvl>
    <w:lvl w:ilvl="6">
      <w:start w:val="1"/>
      <w:numFmt w:val="bullet"/>
      <w:lvlText w:val=""/>
      <w:lvlJc w:val="left"/>
      <w:pPr>
        <w:tabs>
          <w:tab w:val="num" w:pos="3870"/>
        </w:tabs>
        <w:ind w:left="3870" w:hanging="360"/>
      </w:pPr>
      <w:rPr>
        <w:rFonts w:ascii="Wingdings" w:hAnsi="Wingdings" w:hint="default"/>
        <w:sz w:val="20"/>
      </w:rPr>
    </w:lvl>
    <w:lvl w:ilvl="7">
      <w:start w:val="1"/>
      <w:numFmt w:val="bullet"/>
      <w:lvlText w:val=""/>
      <w:lvlJc w:val="left"/>
      <w:pPr>
        <w:tabs>
          <w:tab w:val="num" w:pos="4590"/>
        </w:tabs>
        <w:ind w:left="4590" w:hanging="360"/>
      </w:pPr>
      <w:rPr>
        <w:rFonts w:ascii="Wingdings" w:hAnsi="Wingdings" w:hint="default"/>
        <w:sz w:val="20"/>
      </w:rPr>
    </w:lvl>
    <w:lvl w:ilvl="8">
      <w:start w:val="1"/>
      <w:numFmt w:val="bullet"/>
      <w:lvlText w:val=""/>
      <w:lvlJc w:val="left"/>
      <w:pPr>
        <w:tabs>
          <w:tab w:val="num" w:pos="5310"/>
        </w:tabs>
        <w:ind w:left="5310" w:hanging="360"/>
      </w:pPr>
      <w:rPr>
        <w:rFonts w:ascii="Wingdings" w:hAnsi="Wingdings" w:hint="default"/>
        <w:sz w:val="20"/>
      </w:rPr>
    </w:lvl>
  </w:abstractNum>
  <w:abstractNum w:abstractNumId="19" w15:restartNumberingAfterBreak="0">
    <w:nsid w:val="71FE6B4C"/>
    <w:multiLevelType w:val="hybridMultilevel"/>
    <w:tmpl w:val="11A8C29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75EF21A1"/>
    <w:multiLevelType w:val="hybridMultilevel"/>
    <w:tmpl w:val="0B8AFB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7287C4D"/>
    <w:multiLevelType w:val="hybridMultilevel"/>
    <w:tmpl w:val="E104F3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C494770"/>
    <w:multiLevelType w:val="hybridMultilevel"/>
    <w:tmpl w:val="5FD854EE"/>
    <w:lvl w:ilvl="0" w:tplc="B4A6C4BE">
      <w:start w:val="1"/>
      <w:numFmt w:val="decimal"/>
      <w:pStyle w:val="Guidelinesnumberedlis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2"/>
  </w:num>
  <w:num w:numId="2">
    <w:abstractNumId w:val="22"/>
  </w:num>
  <w:num w:numId="3">
    <w:abstractNumId w:val="5"/>
  </w:num>
  <w:num w:numId="4">
    <w:abstractNumId w:val="1"/>
  </w:num>
  <w:num w:numId="5">
    <w:abstractNumId w:val="10"/>
  </w:num>
  <w:num w:numId="6">
    <w:abstractNumId w:val="9"/>
  </w:num>
  <w:num w:numId="7">
    <w:abstractNumId w:val="0"/>
  </w:num>
  <w:num w:numId="8">
    <w:abstractNumId w:val="21"/>
  </w:num>
  <w:num w:numId="9">
    <w:abstractNumId w:val="16"/>
  </w:num>
  <w:num w:numId="10">
    <w:abstractNumId w:val="15"/>
  </w:num>
  <w:num w:numId="11">
    <w:abstractNumId w:val="11"/>
  </w:num>
  <w:num w:numId="12">
    <w:abstractNumId w:val="8"/>
  </w:num>
  <w:num w:numId="13">
    <w:abstractNumId w:val="20"/>
  </w:num>
  <w:num w:numId="14">
    <w:abstractNumId w:val="6"/>
  </w:num>
  <w:num w:numId="15">
    <w:abstractNumId w:val="7"/>
  </w:num>
  <w:num w:numId="16">
    <w:abstractNumId w:val="17"/>
  </w:num>
  <w:num w:numId="17">
    <w:abstractNumId w:val="19"/>
  </w:num>
  <w:num w:numId="18">
    <w:abstractNumId w:val="13"/>
  </w:num>
  <w:num w:numId="19">
    <w:abstractNumId w:val="3"/>
  </w:num>
  <w:num w:numId="20">
    <w:abstractNumId w:val="4"/>
  </w:num>
  <w:num w:numId="21">
    <w:abstractNumId w:val="2"/>
  </w:num>
  <w:num w:numId="22">
    <w:abstractNumId w:val="18"/>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0FD"/>
    <w:rsid w:val="000101F4"/>
    <w:rsid w:val="00013B0E"/>
    <w:rsid w:val="00021AC4"/>
    <w:rsid w:val="000541D7"/>
    <w:rsid w:val="00057766"/>
    <w:rsid w:val="00057F5A"/>
    <w:rsid w:val="000646B4"/>
    <w:rsid w:val="00071BD1"/>
    <w:rsid w:val="00074A18"/>
    <w:rsid w:val="00087586"/>
    <w:rsid w:val="0009482C"/>
    <w:rsid w:val="000B3E48"/>
    <w:rsid w:val="000D63AD"/>
    <w:rsid w:val="000E0482"/>
    <w:rsid w:val="000F0E66"/>
    <w:rsid w:val="00100153"/>
    <w:rsid w:val="00110D15"/>
    <w:rsid w:val="001120CF"/>
    <w:rsid w:val="001177CB"/>
    <w:rsid w:val="00133C51"/>
    <w:rsid w:val="0015681A"/>
    <w:rsid w:val="00171EF9"/>
    <w:rsid w:val="00190FAD"/>
    <w:rsid w:val="001A7AD1"/>
    <w:rsid w:val="001B70BE"/>
    <w:rsid w:val="001C393A"/>
    <w:rsid w:val="001C3EB5"/>
    <w:rsid w:val="001F62C1"/>
    <w:rsid w:val="0021110A"/>
    <w:rsid w:val="00215D8A"/>
    <w:rsid w:val="00236A58"/>
    <w:rsid w:val="00247E21"/>
    <w:rsid w:val="0025668E"/>
    <w:rsid w:val="00264D0D"/>
    <w:rsid w:val="002B1B5D"/>
    <w:rsid w:val="002E031F"/>
    <w:rsid w:val="002F3B8A"/>
    <w:rsid w:val="00327EC2"/>
    <w:rsid w:val="00336F3F"/>
    <w:rsid w:val="00340BF0"/>
    <w:rsid w:val="003450FD"/>
    <w:rsid w:val="00351E0C"/>
    <w:rsid w:val="003722CD"/>
    <w:rsid w:val="003A48E2"/>
    <w:rsid w:val="003A7923"/>
    <w:rsid w:val="003B65E3"/>
    <w:rsid w:val="003C77A3"/>
    <w:rsid w:val="003F4BED"/>
    <w:rsid w:val="003F5846"/>
    <w:rsid w:val="00411D25"/>
    <w:rsid w:val="00415DA6"/>
    <w:rsid w:val="004240EA"/>
    <w:rsid w:val="00460EE6"/>
    <w:rsid w:val="004C487D"/>
    <w:rsid w:val="004C6BB2"/>
    <w:rsid w:val="00527F54"/>
    <w:rsid w:val="00530479"/>
    <w:rsid w:val="0063109B"/>
    <w:rsid w:val="0064094B"/>
    <w:rsid w:val="006511E9"/>
    <w:rsid w:val="006611D1"/>
    <w:rsid w:val="006758E0"/>
    <w:rsid w:val="00686F4E"/>
    <w:rsid w:val="00696996"/>
    <w:rsid w:val="006A5060"/>
    <w:rsid w:val="006A63B8"/>
    <w:rsid w:val="006D0DFF"/>
    <w:rsid w:val="006E4629"/>
    <w:rsid w:val="006E7D7E"/>
    <w:rsid w:val="006F3D96"/>
    <w:rsid w:val="006F4451"/>
    <w:rsid w:val="0071490F"/>
    <w:rsid w:val="00724338"/>
    <w:rsid w:val="0072762A"/>
    <w:rsid w:val="00745858"/>
    <w:rsid w:val="00775BE9"/>
    <w:rsid w:val="00794643"/>
    <w:rsid w:val="0079733A"/>
    <w:rsid w:val="007A0CEC"/>
    <w:rsid w:val="007A110C"/>
    <w:rsid w:val="007D37F3"/>
    <w:rsid w:val="007D7481"/>
    <w:rsid w:val="007E212B"/>
    <w:rsid w:val="00802AB0"/>
    <w:rsid w:val="00827EE6"/>
    <w:rsid w:val="00841763"/>
    <w:rsid w:val="00841F88"/>
    <w:rsid w:val="00876083"/>
    <w:rsid w:val="008A7F66"/>
    <w:rsid w:val="008B1998"/>
    <w:rsid w:val="008C05BA"/>
    <w:rsid w:val="008C3D73"/>
    <w:rsid w:val="008C408E"/>
    <w:rsid w:val="008C5973"/>
    <w:rsid w:val="008E43A1"/>
    <w:rsid w:val="0090419A"/>
    <w:rsid w:val="009133FC"/>
    <w:rsid w:val="00944070"/>
    <w:rsid w:val="00972D7D"/>
    <w:rsid w:val="009A14F6"/>
    <w:rsid w:val="009B33BC"/>
    <w:rsid w:val="009C1698"/>
    <w:rsid w:val="009D1747"/>
    <w:rsid w:val="00A05445"/>
    <w:rsid w:val="00A30DEA"/>
    <w:rsid w:val="00A36B63"/>
    <w:rsid w:val="00A66893"/>
    <w:rsid w:val="00A724FC"/>
    <w:rsid w:val="00A72B78"/>
    <w:rsid w:val="00A956E9"/>
    <w:rsid w:val="00AB46E8"/>
    <w:rsid w:val="00AE77E9"/>
    <w:rsid w:val="00AF10FD"/>
    <w:rsid w:val="00B37523"/>
    <w:rsid w:val="00B4516D"/>
    <w:rsid w:val="00B929D4"/>
    <w:rsid w:val="00B94B7B"/>
    <w:rsid w:val="00B9725F"/>
    <w:rsid w:val="00BA5DB9"/>
    <w:rsid w:val="00BA724C"/>
    <w:rsid w:val="00BC459A"/>
    <w:rsid w:val="00BE7083"/>
    <w:rsid w:val="00C03E6F"/>
    <w:rsid w:val="00C17C84"/>
    <w:rsid w:val="00C44AB5"/>
    <w:rsid w:val="00C55999"/>
    <w:rsid w:val="00C561C4"/>
    <w:rsid w:val="00CA136C"/>
    <w:rsid w:val="00CC2393"/>
    <w:rsid w:val="00CD4653"/>
    <w:rsid w:val="00CD5FAA"/>
    <w:rsid w:val="00D0167E"/>
    <w:rsid w:val="00D02465"/>
    <w:rsid w:val="00D04226"/>
    <w:rsid w:val="00D25E7C"/>
    <w:rsid w:val="00D521BA"/>
    <w:rsid w:val="00D53A94"/>
    <w:rsid w:val="00D65D81"/>
    <w:rsid w:val="00D6666D"/>
    <w:rsid w:val="00D70503"/>
    <w:rsid w:val="00D84799"/>
    <w:rsid w:val="00D95DB5"/>
    <w:rsid w:val="00DA7C86"/>
    <w:rsid w:val="00DD256A"/>
    <w:rsid w:val="00DD300B"/>
    <w:rsid w:val="00DD5175"/>
    <w:rsid w:val="00DE5365"/>
    <w:rsid w:val="00DF6FA5"/>
    <w:rsid w:val="00E01746"/>
    <w:rsid w:val="00E125A1"/>
    <w:rsid w:val="00E73CCA"/>
    <w:rsid w:val="00E82198"/>
    <w:rsid w:val="00ED51E5"/>
    <w:rsid w:val="00EE44BD"/>
    <w:rsid w:val="00F02458"/>
    <w:rsid w:val="00F15784"/>
    <w:rsid w:val="00F343E2"/>
    <w:rsid w:val="00F619E5"/>
    <w:rsid w:val="00F65E5A"/>
    <w:rsid w:val="00F77855"/>
    <w:rsid w:val="00FB72B2"/>
    <w:rsid w:val="00FB7ECB"/>
    <w:rsid w:val="00FF00E8"/>
    <w:rsid w:val="00FF79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FD5858"/>
  <w15:docId w15:val="{2974977F-B5A2-4461-86C9-54D9A701C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6A58"/>
  </w:style>
  <w:style w:type="paragraph" w:styleId="Heading2">
    <w:name w:val="heading 2"/>
    <w:basedOn w:val="Normal"/>
    <w:link w:val="Heading2Char"/>
    <w:uiPriority w:val="9"/>
    <w:qFormat/>
    <w:rsid w:val="0064094B"/>
    <w:pPr>
      <w:spacing w:before="100" w:beforeAutospacing="1" w:after="100" w:afterAutospacing="1" w:line="240" w:lineRule="auto"/>
      <w:outlineLvl w:val="1"/>
    </w:pPr>
    <w:rPr>
      <w:rFonts w:ascii="Arial" w:eastAsia="Times New Roman" w:hAnsi="Arial" w:cs="Arial"/>
      <w:b/>
      <w:bCs/>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47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4799"/>
  </w:style>
  <w:style w:type="paragraph" w:styleId="Footer">
    <w:name w:val="footer"/>
    <w:basedOn w:val="Normal"/>
    <w:link w:val="FooterChar"/>
    <w:uiPriority w:val="99"/>
    <w:unhideWhenUsed/>
    <w:rsid w:val="00D847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4799"/>
  </w:style>
  <w:style w:type="paragraph" w:styleId="BalloonText">
    <w:name w:val="Balloon Text"/>
    <w:basedOn w:val="Normal"/>
    <w:link w:val="BalloonTextChar"/>
    <w:uiPriority w:val="99"/>
    <w:semiHidden/>
    <w:unhideWhenUsed/>
    <w:rsid w:val="00D847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4799"/>
    <w:rPr>
      <w:rFonts w:ascii="Tahoma" w:hAnsi="Tahoma" w:cs="Tahoma"/>
      <w:sz w:val="16"/>
      <w:szCs w:val="16"/>
    </w:rPr>
  </w:style>
  <w:style w:type="paragraph" w:styleId="ListParagraph">
    <w:name w:val="List Paragraph"/>
    <w:basedOn w:val="Normal"/>
    <w:uiPriority w:val="34"/>
    <w:qFormat/>
    <w:rsid w:val="00E82198"/>
    <w:pPr>
      <w:ind w:left="720"/>
      <w:contextualSpacing/>
    </w:pPr>
  </w:style>
  <w:style w:type="paragraph" w:customStyle="1" w:styleId="Guidelinestitle">
    <w:name w:val="Guidelines title"/>
    <w:basedOn w:val="Normal"/>
    <w:qFormat/>
    <w:rsid w:val="006A63B8"/>
    <w:pPr>
      <w:spacing w:before="120" w:after="120"/>
      <w:jc w:val="both"/>
    </w:pPr>
    <w:rPr>
      <w:rFonts w:ascii="Arial Black" w:hAnsi="Arial Black" w:cs="Arial"/>
      <w:b/>
      <w:color w:val="FFFFFF" w:themeColor="background1"/>
      <w:sz w:val="28"/>
      <w:szCs w:val="28"/>
    </w:rPr>
  </w:style>
  <w:style w:type="paragraph" w:customStyle="1" w:styleId="Guidelinesheading1">
    <w:name w:val="Guidelines heading 1"/>
    <w:basedOn w:val="Normal"/>
    <w:qFormat/>
    <w:rsid w:val="008A7F66"/>
    <w:pPr>
      <w:spacing w:before="240" w:after="120"/>
    </w:pPr>
    <w:rPr>
      <w:rFonts w:ascii="Arial Black" w:hAnsi="Arial Black" w:cs="Arial"/>
      <w:b/>
      <w:sz w:val="26"/>
      <w:szCs w:val="26"/>
    </w:rPr>
  </w:style>
  <w:style w:type="paragraph" w:customStyle="1" w:styleId="Guidelinesheading2">
    <w:name w:val="Guidelines heading 2"/>
    <w:basedOn w:val="Normal"/>
    <w:qFormat/>
    <w:rsid w:val="00530479"/>
    <w:pPr>
      <w:spacing w:before="360" w:after="0"/>
    </w:pPr>
    <w:rPr>
      <w:rFonts w:ascii="Arial" w:hAnsi="Arial" w:cs="Arial"/>
      <w:b/>
      <w:sz w:val="24"/>
      <w:szCs w:val="24"/>
    </w:rPr>
  </w:style>
  <w:style w:type="paragraph" w:customStyle="1" w:styleId="Guidelinestext">
    <w:name w:val="Guidelines text"/>
    <w:basedOn w:val="Normal"/>
    <w:qFormat/>
    <w:rsid w:val="0064094B"/>
    <w:rPr>
      <w:rFonts w:ascii="Arial" w:hAnsi="Arial" w:cs="Arial"/>
    </w:rPr>
  </w:style>
  <w:style w:type="numbering" w:customStyle="1" w:styleId="Style1">
    <w:name w:val="Style1"/>
    <w:basedOn w:val="NoList"/>
    <w:uiPriority w:val="99"/>
    <w:rsid w:val="006A63B8"/>
    <w:pPr>
      <w:numPr>
        <w:numId w:val="3"/>
      </w:numPr>
    </w:pPr>
  </w:style>
  <w:style w:type="paragraph" w:customStyle="1" w:styleId="Guidelinesbullets">
    <w:name w:val="Guidelines bullets"/>
    <w:basedOn w:val="ListParagraph"/>
    <w:qFormat/>
    <w:rsid w:val="006A63B8"/>
    <w:pPr>
      <w:numPr>
        <w:numId w:val="4"/>
      </w:numPr>
    </w:pPr>
    <w:rPr>
      <w:rFonts w:ascii="Arial" w:hAnsi="Arial" w:cs="Arial"/>
    </w:rPr>
  </w:style>
  <w:style w:type="paragraph" w:customStyle="1" w:styleId="Guidelinesnumberedlist">
    <w:name w:val="Guidelines numbered list"/>
    <w:basedOn w:val="ListParagraph"/>
    <w:qFormat/>
    <w:rsid w:val="006A63B8"/>
    <w:pPr>
      <w:numPr>
        <w:numId w:val="2"/>
      </w:numPr>
    </w:pPr>
    <w:rPr>
      <w:rFonts w:ascii="Arial" w:hAnsi="Arial" w:cs="Arial"/>
    </w:rPr>
  </w:style>
  <w:style w:type="character" w:customStyle="1" w:styleId="Heading2Char">
    <w:name w:val="Heading 2 Char"/>
    <w:basedOn w:val="DefaultParagraphFont"/>
    <w:link w:val="Heading2"/>
    <w:uiPriority w:val="9"/>
    <w:rsid w:val="0064094B"/>
    <w:rPr>
      <w:rFonts w:ascii="Arial" w:eastAsia="Times New Roman" w:hAnsi="Arial" w:cs="Arial"/>
      <w:b/>
      <w:bCs/>
      <w:sz w:val="24"/>
      <w:szCs w:val="24"/>
      <w:lang w:eastAsia="en-AU"/>
    </w:rPr>
  </w:style>
  <w:style w:type="paragraph" w:styleId="NormalWeb">
    <w:name w:val="Normal (Web)"/>
    <w:basedOn w:val="Normal"/>
    <w:uiPriority w:val="99"/>
    <w:unhideWhenUsed/>
    <w:rsid w:val="0064094B"/>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CD4653"/>
    <w:rPr>
      <w:color w:val="0000FF" w:themeColor="hyperlink"/>
      <w:u w:val="single"/>
    </w:rPr>
  </w:style>
  <w:style w:type="character" w:styleId="FollowedHyperlink">
    <w:name w:val="FollowedHyperlink"/>
    <w:basedOn w:val="DefaultParagraphFont"/>
    <w:uiPriority w:val="99"/>
    <w:semiHidden/>
    <w:unhideWhenUsed/>
    <w:rsid w:val="00CD4653"/>
    <w:rPr>
      <w:color w:val="800080" w:themeColor="followedHyperlink"/>
      <w:u w:val="single"/>
    </w:rPr>
  </w:style>
  <w:style w:type="table" w:styleId="TableGrid">
    <w:name w:val="Table Grid"/>
    <w:basedOn w:val="TableNormal"/>
    <w:uiPriority w:val="59"/>
    <w:rsid w:val="007D37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D37F3"/>
    <w:rPr>
      <w:sz w:val="16"/>
      <w:szCs w:val="16"/>
    </w:rPr>
  </w:style>
  <w:style w:type="paragraph" w:styleId="CommentText">
    <w:name w:val="annotation text"/>
    <w:basedOn w:val="Normal"/>
    <w:link w:val="CommentTextChar"/>
    <w:uiPriority w:val="99"/>
    <w:semiHidden/>
    <w:unhideWhenUsed/>
    <w:rsid w:val="007D37F3"/>
    <w:pPr>
      <w:spacing w:line="240" w:lineRule="auto"/>
    </w:pPr>
    <w:rPr>
      <w:sz w:val="20"/>
      <w:szCs w:val="20"/>
    </w:rPr>
  </w:style>
  <w:style w:type="character" w:customStyle="1" w:styleId="CommentTextChar">
    <w:name w:val="Comment Text Char"/>
    <w:basedOn w:val="DefaultParagraphFont"/>
    <w:link w:val="CommentText"/>
    <w:uiPriority w:val="99"/>
    <w:semiHidden/>
    <w:rsid w:val="007D37F3"/>
    <w:rPr>
      <w:sz w:val="20"/>
      <w:szCs w:val="20"/>
    </w:rPr>
  </w:style>
  <w:style w:type="paragraph" w:styleId="CommentSubject">
    <w:name w:val="annotation subject"/>
    <w:basedOn w:val="CommentText"/>
    <w:next w:val="CommentText"/>
    <w:link w:val="CommentSubjectChar"/>
    <w:uiPriority w:val="99"/>
    <w:semiHidden/>
    <w:unhideWhenUsed/>
    <w:rsid w:val="006F4451"/>
    <w:rPr>
      <w:b/>
      <w:bCs/>
    </w:rPr>
  </w:style>
  <w:style w:type="character" w:customStyle="1" w:styleId="CommentSubjectChar">
    <w:name w:val="Comment Subject Char"/>
    <w:basedOn w:val="CommentTextChar"/>
    <w:link w:val="CommentSubject"/>
    <w:uiPriority w:val="99"/>
    <w:semiHidden/>
    <w:rsid w:val="006F4451"/>
    <w:rPr>
      <w:b/>
      <w:bCs/>
      <w:sz w:val="20"/>
      <w:szCs w:val="20"/>
    </w:rPr>
  </w:style>
  <w:style w:type="paragraph" w:styleId="FootnoteText">
    <w:name w:val="footnote text"/>
    <w:basedOn w:val="Normal"/>
    <w:link w:val="FootnoteTextChar"/>
    <w:uiPriority w:val="99"/>
    <w:semiHidden/>
    <w:unhideWhenUsed/>
    <w:rsid w:val="003B65E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65E3"/>
    <w:rPr>
      <w:sz w:val="20"/>
      <w:szCs w:val="20"/>
    </w:rPr>
  </w:style>
  <w:style w:type="character" w:styleId="FootnoteReference">
    <w:name w:val="footnote reference"/>
    <w:basedOn w:val="DefaultParagraphFont"/>
    <w:uiPriority w:val="99"/>
    <w:semiHidden/>
    <w:unhideWhenUsed/>
    <w:rsid w:val="003B65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9628919">
      <w:bodyDiv w:val="1"/>
      <w:marLeft w:val="0"/>
      <w:marRight w:val="0"/>
      <w:marTop w:val="0"/>
      <w:marBottom w:val="0"/>
      <w:divBdr>
        <w:top w:val="none" w:sz="0" w:space="0" w:color="auto"/>
        <w:left w:val="none" w:sz="0" w:space="0" w:color="auto"/>
        <w:bottom w:val="none" w:sz="0" w:space="0" w:color="auto"/>
        <w:right w:val="none" w:sz="0" w:space="0" w:color="auto"/>
      </w:divBdr>
    </w:div>
    <w:div w:id="579481394">
      <w:bodyDiv w:val="1"/>
      <w:marLeft w:val="0"/>
      <w:marRight w:val="0"/>
      <w:marTop w:val="0"/>
      <w:marBottom w:val="0"/>
      <w:divBdr>
        <w:top w:val="none" w:sz="0" w:space="0" w:color="auto"/>
        <w:left w:val="none" w:sz="0" w:space="0" w:color="auto"/>
        <w:bottom w:val="none" w:sz="0" w:space="0" w:color="auto"/>
        <w:right w:val="none" w:sz="0" w:space="0" w:color="auto"/>
      </w:divBdr>
    </w:div>
    <w:div w:id="653066829">
      <w:bodyDiv w:val="1"/>
      <w:marLeft w:val="0"/>
      <w:marRight w:val="0"/>
      <w:marTop w:val="0"/>
      <w:marBottom w:val="0"/>
      <w:divBdr>
        <w:top w:val="none" w:sz="0" w:space="0" w:color="auto"/>
        <w:left w:val="none" w:sz="0" w:space="0" w:color="auto"/>
        <w:bottom w:val="none" w:sz="0" w:space="0" w:color="auto"/>
        <w:right w:val="none" w:sz="0" w:space="0" w:color="auto"/>
      </w:divBdr>
      <w:divsChild>
        <w:div w:id="1899590021">
          <w:marLeft w:val="0"/>
          <w:marRight w:val="0"/>
          <w:marTop w:val="0"/>
          <w:marBottom w:val="0"/>
          <w:divBdr>
            <w:top w:val="none" w:sz="0" w:space="0" w:color="auto"/>
            <w:left w:val="none" w:sz="0" w:space="0" w:color="auto"/>
            <w:bottom w:val="none" w:sz="0" w:space="0" w:color="auto"/>
            <w:right w:val="none" w:sz="0" w:space="0" w:color="auto"/>
          </w:divBdr>
          <w:divsChild>
            <w:div w:id="350302705">
              <w:marLeft w:val="0"/>
              <w:marRight w:val="0"/>
              <w:marTop w:val="0"/>
              <w:marBottom w:val="0"/>
              <w:divBdr>
                <w:top w:val="none" w:sz="0" w:space="0" w:color="auto"/>
                <w:left w:val="none" w:sz="0" w:space="0" w:color="auto"/>
                <w:bottom w:val="none" w:sz="0" w:space="0" w:color="auto"/>
                <w:right w:val="none" w:sz="0" w:space="0" w:color="auto"/>
              </w:divBdr>
              <w:divsChild>
                <w:div w:id="170590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569060">
      <w:bodyDiv w:val="1"/>
      <w:marLeft w:val="0"/>
      <w:marRight w:val="0"/>
      <w:marTop w:val="0"/>
      <w:marBottom w:val="0"/>
      <w:divBdr>
        <w:top w:val="none" w:sz="0" w:space="0" w:color="auto"/>
        <w:left w:val="none" w:sz="0" w:space="0" w:color="auto"/>
        <w:bottom w:val="none" w:sz="0" w:space="0" w:color="auto"/>
        <w:right w:val="none" w:sz="0" w:space="0" w:color="auto"/>
      </w:divBdr>
    </w:div>
    <w:div w:id="1718776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indigenous.gov.au/" TargetMode="External"/><Relationship Id="rId26" Type="http://schemas.openxmlformats.org/officeDocument/2006/relationships/hyperlink" Target="http://www.clc.org.au" TargetMode="External"/><Relationship Id="rId3" Type="http://schemas.openxmlformats.org/officeDocument/2006/relationships/styles" Target="styles.xml"/><Relationship Id="rId21" Type="http://schemas.openxmlformats.org/officeDocument/2006/relationships/hyperlink" Target="http://www.ngunawal.com.au/" TargetMode="External"/><Relationship Id="rId34" Type="http://schemas.openxmlformats.org/officeDocument/2006/relationships/hyperlink" Target="http://www.daa.wa.gov.au/heritage/aboriginal-heritage/"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www.aiatsis.gov.au" TargetMode="External"/><Relationship Id="rId25" Type="http://schemas.openxmlformats.org/officeDocument/2006/relationships/hyperlink" Target="https://nt.gov.au/leisure/arts-culture-heritage/indigenous-heritage-information" TargetMode="External"/><Relationship Id="rId33" Type="http://schemas.openxmlformats.org/officeDocument/2006/relationships/hyperlink" Target="https://www.aboriginalheritagecouncil.vic.gov.au/" TargetMode="External"/><Relationship Id="rId2" Type="http://schemas.openxmlformats.org/officeDocument/2006/relationships/numbering" Target="numbering.xml"/><Relationship Id="rId16" Type="http://schemas.openxmlformats.org/officeDocument/2006/relationships/hyperlink" Target="http://www.terrijanke.com.au/cultural-protocols" TargetMode="External"/><Relationship Id="rId20" Type="http://schemas.openxmlformats.org/officeDocument/2006/relationships/hyperlink" Target="http://www.ngambri.org/" TargetMode="External"/><Relationship Id="rId29" Type="http://schemas.openxmlformats.org/officeDocument/2006/relationships/hyperlink" Target="https://www.datsip.qld.gov.au/people-communities/aboriginal-torres-strait-islander-cultural-heritag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aa.gov.au/about-us/organisation/accountability/foi/aep/index.aspx" TargetMode="External"/><Relationship Id="rId24" Type="http://schemas.openxmlformats.org/officeDocument/2006/relationships/hyperlink" Target="http://alc.org.au/" TargetMode="External"/><Relationship Id="rId32" Type="http://schemas.openxmlformats.org/officeDocument/2006/relationships/hyperlink" Target="https://www.aboriginalheritage.tas.gov.au/" TargetMode="External"/><Relationship Id="rId5" Type="http://schemas.openxmlformats.org/officeDocument/2006/relationships/webSettings" Target="webSettings.xml"/><Relationship Id="rId15" Type="http://schemas.openxmlformats.org/officeDocument/2006/relationships/hyperlink" Target="http://www.shareourpride.org.au/" TargetMode="External"/><Relationship Id="rId23" Type="http://schemas.openxmlformats.org/officeDocument/2006/relationships/hyperlink" Target="https://www.environment.nsw.gov.au/conservation/ACHACNominations.htm" TargetMode="External"/><Relationship Id="rId28" Type="http://schemas.openxmlformats.org/officeDocument/2006/relationships/hyperlink" Target="https://www.datsip.qld.gov.au/people-communities/aboriginal-torres-strait-islander-cultural-heritage/cultural-heritage-database-register" TargetMode="External"/><Relationship Id="rId36" Type="http://schemas.openxmlformats.org/officeDocument/2006/relationships/theme" Target="theme/theme1.xml"/><Relationship Id="rId10" Type="http://schemas.openxmlformats.org/officeDocument/2006/relationships/hyperlink" Target="http://www.nntt.gov.au/searchRegApps/NativeTitleRegisters/Pages/Search-Register-of-Native-Title-Claims.aspx" TargetMode="External"/><Relationship Id="rId19" Type="http://schemas.openxmlformats.org/officeDocument/2006/relationships/hyperlink" Target="http://www.oric.gov.au/" TargetMode="External"/><Relationship Id="rId31" Type="http://schemas.openxmlformats.org/officeDocument/2006/relationships/hyperlink" Target="https://www.dpc.sa.gov.au/what-we-do/services-for-business-and-the-community/Aboriginal-community-advice-and-support" TargetMode="External"/><Relationship Id="rId4" Type="http://schemas.openxmlformats.org/officeDocument/2006/relationships/settings" Target="settings.xml"/><Relationship Id="rId9" Type="http://schemas.openxmlformats.org/officeDocument/2006/relationships/hyperlink" Target="http://www.nntt.gov.au/Information%20Publications/Native%20Title%20Claimant%20Applications_Registration%20Test.pdf" TargetMode="External"/><Relationship Id="rId14" Type="http://schemas.openxmlformats.org/officeDocument/2006/relationships/hyperlink" Target="https://www.creativespirits.info/aboriginalculture/selfdetermination/aboriginal-land-councils" TargetMode="External"/><Relationship Id="rId22" Type="http://schemas.openxmlformats.org/officeDocument/2006/relationships/hyperlink" Target="http://www.communityservices.act.gov.au/atsia/committees/ngunnawal_issues" TargetMode="External"/><Relationship Id="rId27" Type="http://schemas.openxmlformats.org/officeDocument/2006/relationships/hyperlink" Target="http://www.nlc.org.au" TargetMode="External"/><Relationship Id="rId30" Type="http://schemas.openxmlformats.org/officeDocument/2006/relationships/hyperlink" Target="https://www.dpc.sa.gov.au/what-we-do/services-for-business-and-the-community/Aboriginal-community-advice-and-support/aboriginal-heritage/state-aboriginal-heritage-committee" TargetMode="External"/><Relationship Id="rId35" Type="http://schemas.openxmlformats.org/officeDocument/2006/relationships/fontTable" Target="fontTable.xml"/><Relationship Id="rId8" Type="http://schemas.openxmlformats.org/officeDocument/2006/relationships/hyperlink" Target="http://www.naa.gov.au/collection/fact-sheets/fs113.aspx"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workingwithindigenousaustralians.info/content/Culture_5_Family_and_Kinship.html" TargetMode="External"/><Relationship Id="rId2" Type="http://schemas.openxmlformats.org/officeDocument/2006/relationships/hyperlink" Target="https://www.commonground.org.au/learn/the-dreaming" TargetMode="External"/><Relationship Id="rId1" Type="http://schemas.openxmlformats.org/officeDocument/2006/relationships/hyperlink" Target="http://www.workingwithindigenousaustralians.info/content/Culture_2_The_Dreaming.html" TargetMode="External"/><Relationship Id="rId5" Type="http://schemas.openxmlformats.org/officeDocument/2006/relationships/hyperlink" Target="https://www.clc.org.au/files/pdf/CLC_native_title_brochure.pdf" TargetMode="External"/><Relationship Id="rId4" Type="http://schemas.openxmlformats.org/officeDocument/2006/relationships/hyperlink" Target="https://www.commonground.org.au/learn/kinship-syste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E7518E-7321-4110-BB3D-3D578A80E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3861</Words>
  <Characters>22014</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Renee Shuttleworth</dc:creator>
  <cp:lastModifiedBy>Kim Nguyen</cp:lastModifiedBy>
  <cp:revision>2</cp:revision>
  <dcterms:created xsi:type="dcterms:W3CDTF">2022-09-15T01:55:00Z</dcterms:created>
  <dcterms:modified xsi:type="dcterms:W3CDTF">2022-09-15T01:55:00Z</dcterms:modified>
</cp:coreProperties>
</file>