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355683"/>
    <w:bookmarkStart w:id="1" w:name="_GoBack"/>
    <w:bookmarkEnd w:id="1"/>
    <w:p w14:paraId="7ABDF28A" w14:textId="3EC52D0E" w:rsidR="00C11179" w:rsidRDefault="00D80B90" w:rsidP="009754B1">
      <w:pPr>
        <w:pStyle w:val="Heading2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5E366C" wp14:editId="620DCF86">
                <wp:simplePos x="0" y="0"/>
                <wp:positionH relativeFrom="margin">
                  <wp:align>center</wp:align>
                </wp:positionH>
                <wp:positionV relativeFrom="paragraph">
                  <wp:posOffset>5090160</wp:posOffset>
                </wp:positionV>
                <wp:extent cx="6310630" cy="30289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029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5A79" w14:textId="2DCE2287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  <w:r>
                              <w:rPr>
                                <w:rFonts w:cstheme="minorHAnsi"/>
                                <w:color w:val="0033CC"/>
                              </w:rPr>
                              <w:t>The data management plan</w:t>
                            </w: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(DMP) </w:t>
                            </w: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>template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 is a guide</w:t>
                            </w: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for Australian Government </w:t>
                            </w: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 xml:space="preserve">agencies to develop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data management plans to support their information and data governance requirements. We </w:t>
                            </w:r>
                            <w:r w:rsidR="004A2B60">
                              <w:rPr>
                                <w:rFonts w:cstheme="minorHAnsi"/>
                                <w:color w:val="0033CC"/>
                              </w:rPr>
                              <w:t xml:space="preserve">expect </w:t>
                            </w:r>
                            <w:r w:rsidR="0013515C">
                              <w:rPr>
                                <w:rFonts w:cstheme="minorHAnsi"/>
                                <w:color w:val="0033CC"/>
                              </w:rPr>
                              <w:t xml:space="preserve">that </w:t>
                            </w:r>
                            <w:r w:rsidR="00456B11">
                              <w:rPr>
                                <w:rFonts w:cstheme="minorHAnsi"/>
                                <w:color w:val="0033CC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>template</w:t>
                            </w:r>
                            <w:r w:rsidR="00456B11">
                              <w:rPr>
                                <w:rFonts w:cstheme="minorHAnsi"/>
                                <w:color w:val="0033CC"/>
                              </w:rPr>
                              <w:t xml:space="preserve"> will be </w:t>
                            </w:r>
                            <w:r w:rsidR="004A2B60">
                              <w:rPr>
                                <w:rFonts w:cstheme="minorHAnsi"/>
                                <w:color w:val="0033CC"/>
                              </w:rPr>
                              <w:t xml:space="preserve">changed, and we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encourage you to let the </w:t>
                            </w:r>
                            <w:hyperlink r:id="rId8" w:history="1">
                              <w:r w:rsidRPr="00732E30">
                                <w:rPr>
                                  <w:rStyle w:val="Hyperlink"/>
                                  <w:rFonts w:cstheme="minorHAnsi"/>
                                </w:rPr>
                                <w:t>Agency Service Centre</w:t>
                              </w:r>
                            </w:hyperlink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 know of any improvements </w:t>
                            </w:r>
                            <w:r w:rsidR="004A2B60">
                              <w:rPr>
                                <w:rFonts w:cstheme="minorHAnsi"/>
                                <w:color w:val="0033CC"/>
                              </w:rPr>
                              <w:t xml:space="preserve">you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>ma</w:t>
                            </w:r>
                            <w:r w:rsidR="004A2B60">
                              <w:rPr>
                                <w:rFonts w:cstheme="minorHAnsi"/>
                                <w:color w:val="0033CC"/>
                              </w:rPr>
                              <w:t>k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e </w:t>
                            </w:r>
                            <w:r w:rsidR="00456B11">
                              <w:rPr>
                                <w:rFonts w:cstheme="minorHAnsi"/>
                                <w:color w:val="0033CC"/>
                              </w:rPr>
                              <w:t>so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 </w:t>
                            </w:r>
                            <w:r w:rsidR="004A2B60">
                              <w:rPr>
                                <w:rFonts w:cstheme="minorHAnsi"/>
                                <w:color w:val="0033CC"/>
                              </w:rPr>
                              <w:t xml:space="preserve">they </w:t>
                            </w:r>
                            <w:r w:rsidR="00456B11">
                              <w:rPr>
                                <w:rFonts w:cstheme="minorHAnsi"/>
                                <w:color w:val="0033CC"/>
                              </w:rPr>
                              <w:t>can be shared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 with other agencies. </w:t>
                            </w:r>
                          </w:p>
                          <w:p w14:paraId="7D067CFB" w14:textId="77777777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</w:p>
                          <w:p w14:paraId="63177E8D" w14:textId="580F642B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The DMP template can be used to manage datasets </w:t>
                            </w:r>
                            <w:r w:rsidR="0013515C">
                              <w:rPr>
                                <w:rFonts w:cstheme="minorHAnsi"/>
                                <w:color w:val="0033CC"/>
                              </w:rPr>
                              <w:t xml:space="preserve">created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through a business area, activity or project. </w:t>
                            </w:r>
                          </w:p>
                          <w:p w14:paraId="2F6863DD" w14:textId="1E582ADB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</w:p>
                          <w:p w14:paraId="3770DF89" w14:textId="538A4EAC" w:rsidR="00576B73" w:rsidRDefault="004A2B60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  <w:r>
                              <w:rPr>
                                <w:rFonts w:cstheme="minorHAnsi"/>
                                <w:color w:val="0033CC"/>
                              </w:rPr>
                              <w:t>We</w:t>
                            </w:r>
                            <w:r w:rsidR="00576B73">
                              <w:rPr>
                                <w:rFonts w:cstheme="minorHAnsi"/>
                                <w:color w:val="0033CC"/>
                              </w:rPr>
                              <w:t xml:space="preserve"> recommend that you apply your agency’s relevant frameworks and policies to help you </w:t>
                            </w:r>
                            <w:r w:rsidR="0013515C">
                              <w:rPr>
                                <w:rFonts w:cstheme="minorHAnsi"/>
                                <w:color w:val="0033CC"/>
                              </w:rPr>
                              <w:t xml:space="preserve">finish </w:t>
                            </w:r>
                            <w:r w:rsidR="00576B73">
                              <w:rPr>
                                <w:rFonts w:cstheme="minorHAnsi"/>
                                <w:color w:val="0033CC"/>
                              </w:rPr>
                              <w:t xml:space="preserve">each DMP. </w:t>
                            </w:r>
                          </w:p>
                          <w:p w14:paraId="73CCB9DD" w14:textId="77777777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</w:p>
                          <w:p w14:paraId="49ED2227" w14:textId="7BF9115F" w:rsidR="00576B73" w:rsidRPr="000762FF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This template may be converted into other formats or help inform the configuration of automated tools for </w:t>
                            </w:r>
                            <w:r w:rsidR="0013515C">
                              <w:rPr>
                                <w:rFonts w:cstheme="minorHAnsi"/>
                                <w:color w:val="0033CC"/>
                              </w:rPr>
                              <w:t xml:space="preserve">setting up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>data management plans across large scale activities.</w:t>
                            </w: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 xml:space="preserve"> </w:t>
                            </w:r>
                          </w:p>
                          <w:p w14:paraId="2AB6A240" w14:textId="44E91692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</w:p>
                          <w:p w14:paraId="3B7B4505" w14:textId="77777777" w:rsidR="00576B73" w:rsidRDefault="00576B73" w:rsidP="00D80B90">
                            <w:pPr>
                              <w:rPr>
                                <w:rFonts w:cstheme="minorHAnsi"/>
                                <w:color w:val="0033CC"/>
                              </w:rPr>
                            </w:pP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 xml:space="preserve">More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>advice from</w:t>
                            </w:r>
                            <w:r w:rsidRPr="002464A7">
                              <w:rPr>
                                <w:rFonts w:cstheme="minorHAnsi"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National Archives of Australia on </w:t>
                            </w:r>
                            <w:bookmarkStart w:id="2" w:name="OLE_LINK1"/>
                            <w:r>
                              <w:fldChar w:fldCharType="begin"/>
                            </w:r>
                            <w:r>
                              <w:instrText xml:space="preserve"> HYPERLINK "https://www.naa.gov.au/information-management/disposing-information/retaining-managing-and-disposing-data-and-datasets" </w:instrText>
                            </w:r>
                            <w:r>
                              <w:fldChar w:fldCharType="separate"/>
                            </w:r>
                            <w:r w:rsidRPr="00E30D9A">
                              <w:rPr>
                                <w:rStyle w:val="Hyperlink"/>
                                <w:rFonts w:cstheme="minorHAnsi"/>
                              </w:rPr>
                              <w:t>retaining, managing and disposing of datasets</w:t>
                            </w:r>
                            <w:r>
                              <w:rPr>
                                <w:rStyle w:val="Hyperlink"/>
                                <w:rFonts w:cstheme="minorHAnsi"/>
                              </w:rPr>
                              <w:fldChar w:fldCharType="end"/>
                            </w:r>
                            <w:bookmarkEnd w:id="2"/>
                            <w:r>
                              <w:rPr>
                                <w:rFonts w:cstheme="minorHAnsi"/>
                                <w:color w:val="0033CC"/>
                              </w:rPr>
                              <w:t xml:space="preserve"> is available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E3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0.8pt;width:496.9pt;height:238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VWJA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">
                <v:textbox>
                  <w:txbxContent>
                    <w:p w14:paraId="1E935A79" w14:textId="2DCE2287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  <w:r>
                        <w:rPr>
                          <w:rFonts w:cstheme="minorHAnsi"/>
                          <w:color w:val="0033CC"/>
                        </w:rPr>
                        <w:t>The data management plan</w:t>
                      </w:r>
                      <w:r w:rsidRPr="002464A7">
                        <w:rPr>
                          <w:rFonts w:cstheme="minorHAnsi"/>
                          <w:color w:val="0033CC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(DMP) </w:t>
                      </w:r>
                      <w:r w:rsidRPr="002464A7">
                        <w:rPr>
                          <w:rFonts w:cstheme="minorHAnsi"/>
                          <w:color w:val="0033CC"/>
                        </w:rPr>
                        <w:t>template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 is a guide</w:t>
                      </w:r>
                      <w:r w:rsidRPr="002464A7">
                        <w:rPr>
                          <w:rFonts w:cstheme="minorHAnsi"/>
                          <w:color w:val="0033CC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for Australian Government </w:t>
                      </w:r>
                      <w:r w:rsidRPr="002464A7">
                        <w:rPr>
                          <w:rFonts w:cstheme="minorHAnsi"/>
                          <w:color w:val="0033CC"/>
                        </w:rPr>
                        <w:t xml:space="preserve">agencies to develop 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data management plans to support their information and data governance requirements. We </w:t>
                      </w:r>
                      <w:r w:rsidR="004A2B60">
                        <w:rPr>
                          <w:rFonts w:cstheme="minorHAnsi"/>
                          <w:color w:val="0033CC"/>
                        </w:rPr>
                        <w:t xml:space="preserve">expect </w:t>
                      </w:r>
                      <w:r w:rsidR="0013515C">
                        <w:rPr>
                          <w:rFonts w:cstheme="minorHAnsi"/>
                          <w:color w:val="0033CC"/>
                        </w:rPr>
                        <w:t xml:space="preserve">that </w:t>
                      </w:r>
                      <w:r w:rsidR="00456B11">
                        <w:rPr>
                          <w:rFonts w:cstheme="minorHAnsi"/>
                          <w:color w:val="0033CC"/>
                        </w:rPr>
                        <w:t xml:space="preserve">the </w:t>
                      </w:r>
                      <w:r>
                        <w:rPr>
                          <w:rFonts w:cstheme="minorHAnsi"/>
                          <w:color w:val="0033CC"/>
                        </w:rPr>
                        <w:t>template</w:t>
                      </w:r>
                      <w:r w:rsidR="00456B11">
                        <w:rPr>
                          <w:rFonts w:cstheme="minorHAnsi"/>
                          <w:color w:val="0033CC"/>
                        </w:rPr>
                        <w:t xml:space="preserve"> will be </w:t>
                      </w:r>
                      <w:r w:rsidR="004A2B60">
                        <w:rPr>
                          <w:rFonts w:cstheme="minorHAnsi"/>
                          <w:color w:val="0033CC"/>
                        </w:rPr>
                        <w:t xml:space="preserve">changed, and we 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encourage you to let the </w:t>
                      </w:r>
                      <w:hyperlink r:id="rId9" w:history="1">
                        <w:r w:rsidRPr="00732E30">
                          <w:rPr>
                            <w:rStyle w:val="Hyperlink"/>
                            <w:rFonts w:cstheme="minorHAnsi"/>
                          </w:rPr>
                          <w:t>Agency Service Centre</w:t>
                        </w:r>
                      </w:hyperlink>
                      <w:r>
                        <w:rPr>
                          <w:rFonts w:cstheme="minorHAnsi"/>
                          <w:color w:val="0033CC"/>
                        </w:rPr>
                        <w:t xml:space="preserve"> know of any improvements </w:t>
                      </w:r>
                      <w:r w:rsidR="004A2B60">
                        <w:rPr>
                          <w:rFonts w:cstheme="minorHAnsi"/>
                          <w:color w:val="0033CC"/>
                        </w:rPr>
                        <w:t xml:space="preserve">you </w:t>
                      </w:r>
                      <w:r>
                        <w:rPr>
                          <w:rFonts w:cstheme="minorHAnsi"/>
                          <w:color w:val="0033CC"/>
                        </w:rPr>
                        <w:t>ma</w:t>
                      </w:r>
                      <w:r w:rsidR="004A2B60">
                        <w:rPr>
                          <w:rFonts w:cstheme="minorHAnsi"/>
                          <w:color w:val="0033CC"/>
                        </w:rPr>
                        <w:t>k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e </w:t>
                      </w:r>
                      <w:r w:rsidR="00456B11">
                        <w:rPr>
                          <w:rFonts w:cstheme="minorHAnsi"/>
                          <w:color w:val="0033CC"/>
                        </w:rPr>
                        <w:t>so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 </w:t>
                      </w:r>
                      <w:r w:rsidR="004A2B60">
                        <w:rPr>
                          <w:rFonts w:cstheme="minorHAnsi"/>
                          <w:color w:val="0033CC"/>
                        </w:rPr>
                        <w:t xml:space="preserve">they </w:t>
                      </w:r>
                      <w:r w:rsidR="00456B11">
                        <w:rPr>
                          <w:rFonts w:cstheme="minorHAnsi"/>
                          <w:color w:val="0033CC"/>
                        </w:rPr>
                        <w:t>can be shared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 with other agencies. </w:t>
                      </w:r>
                    </w:p>
                    <w:p w14:paraId="7D067CFB" w14:textId="77777777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</w:p>
                    <w:p w14:paraId="63177E8D" w14:textId="580F642B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  <w:r>
                        <w:rPr>
                          <w:rFonts w:cstheme="minorHAnsi"/>
                          <w:color w:val="0033CC"/>
                        </w:rPr>
                        <w:t xml:space="preserve">The DMP template can be used to manage datasets </w:t>
                      </w:r>
                      <w:r w:rsidR="0013515C">
                        <w:rPr>
                          <w:rFonts w:cstheme="minorHAnsi"/>
                          <w:color w:val="0033CC"/>
                        </w:rPr>
                        <w:t xml:space="preserve">created 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through a business area, activity or project. </w:t>
                      </w:r>
                    </w:p>
                    <w:p w14:paraId="2F6863DD" w14:textId="1E582ADB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</w:p>
                    <w:p w14:paraId="3770DF89" w14:textId="538A4EAC" w:rsidR="00576B73" w:rsidRDefault="004A2B60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  <w:r>
                        <w:rPr>
                          <w:rFonts w:cstheme="minorHAnsi"/>
                          <w:color w:val="0033CC"/>
                        </w:rPr>
                        <w:t>We</w:t>
                      </w:r>
                      <w:r w:rsidR="00576B73">
                        <w:rPr>
                          <w:rFonts w:cstheme="minorHAnsi"/>
                          <w:color w:val="0033CC"/>
                        </w:rPr>
                        <w:t xml:space="preserve"> recommend that you apply your agency’s relevant frameworks and policies to help you </w:t>
                      </w:r>
                      <w:r w:rsidR="0013515C">
                        <w:rPr>
                          <w:rFonts w:cstheme="minorHAnsi"/>
                          <w:color w:val="0033CC"/>
                        </w:rPr>
                        <w:t xml:space="preserve">finish </w:t>
                      </w:r>
                      <w:r w:rsidR="00576B73">
                        <w:rPr>
                          <w:rFonts w:cstheme="minorHAnsi"/>
                          <w:color w:val="0033CC"/>
                        </w:rPr>
                        <w:t xml:space="preserve">each DMP. </w:t>
                      </w:r>
                    </w:p>
                    <w:p w14:paraId="73CCB9DD" w14:textId="77777777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</w:p>
                    <w:p w14:paraId="49ED2227" w14:textId="7BF9115F" w:rsidR="00576B73" w:rsidRPr="000762FF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  <w:r>
                        <w:rPr>
                          <w:rFonts w:cstheme="minorHAnsi"/>
                          <w:color w:val="0033CC"/>
                        </w:rPr>
                        <w:t xml:space="preserve">This template may be converted into other formats or help inform the configuration of automated tools for </w:t>
                      </w:r>
                      <w:r w:rsidR="0013515C">
                        <w:rPr>
                          <w:rFonts w:cstheme="minorHAnsi"/>
                          <w:color w:val="0033CC"/>
                        </w:rPr>
                        <w:t xml:space="preserve">setting up </w:t>
                      </w:r>
                      <w:r>
                        <w:rPr>
                          <w:rFonts w:cstheme="minorHAnsi"/>
                          <w:color w:val="0033CC"/>
                        </w:rPr>
                        <w:t>data management plans across large scale activities.</w:t>
                      </w:r>
                      <w:r w:rsidRPr="002464A7">
                        <w:rPr>
                          <w:rFonts w:cstheme="minorHAnsi"/>
                          <w:color w:val="0033CC"/>
                        </w:rPr>
                        <w:t xml:space="preserve"> </w:t>
                      </w:r>
                    </w:p>
                    <w:p w14:paraId="2AB6A240" w14:textId="44E91692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</w:p>
                    <w:p w14:paraId="3B7B4505" w14:textId="77777777" w:rsidR="00576B73" w:rsidRDefault="00576B73" w:rsidP="00D80B90">
                      <w:pPr>
                        <w:rPr>
                          <w:rFonts w:cstheme="minorHAnsi"/>
                          <w:color w:val="0033CC"/>
                        </w:rPr>
                      </w:pPr>
                      <w:r w:rsidRPr="002464A7">
                        <w:rPr>
                          <w:rFonts w:cstheme="minorHAnsi"/>
                          <w:color w:val="0033CC"/>
                        </w:rPr>
                        <w:t xml:space="preserve">More </w:t>
                      </w:r>
                      <w:r>
                        <w:rPr>
                          <w:rFonts w:cstheme="minorHAnsi"/>
                          <w:color w:val="0033CC"/>
                        </w:rPr>
                        <w:t>advice from</w:t>
                      </w:r>
                      <w:r w:rsidRPr="002464A7">
                        <w:rPr>
                          <w:rFonts w:cstheme="minorHAnsi"/>
                          <w:color w:val="0033CC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33CC"/>
                        </w:rPr>
                        <w:t xml:space="preserve">National Archives of Australia on </w:t>
                      </w:r>
                      <w:bookmarkStart w:id="3" w:name="OLE_LINK1"/>
                      <w:r>
                        <w:fldChar w:fldCharType="begin"/>
                      </w:r>
                      <w:r>
                        <w:instrText xml:space="preserve"> HYPERLINK "https://www.naa.gov.au/information-management/disposing-information/retaining-managing-and-disposing-data-and-datasets" </w:instrText>
                      </w:r>
                      <w:r>
                        <w:fldChar w:fldCharType="separate"/>
                      </w:r>
                      <w:r w:rsidRPr="00E30D9A">
                        <w:rPr>
                          <w:rStyle w:val="Hyperlink"/>
                          <w:rFonts w:cstheme="minorHAnsi"/>
                        </w:rPr>
                        <w:t>retaining, ma</w:t>
                      </w:r>
                      <w:bookmarkStart w:id="4" w:name="_GoBack"/>
                      <w:bookmarkEnd w:id="4"/>
                      <w:r w:rsidRPr="00E30D9A">
                        <w:rPr>
                          <w:rStyle w:val="Hyperlink"/>
                          <w:rFonts w:cstheme="minorHAnsi"/>
                        </w:rPr>
                        <w:t>naging and disposing of datasets</w:t>
                      </w:r>
                      <w:r>
                        <w:rPr>
                          <w:rStyle w:val="Hyperlink"/>
                          <w:rFonts w:cstheme="minorHAnsi"/>
                        </w:rPr>
                        <w:fldChar w:fldCharType="end"/>
                      </w:r>
                      <w:bookmarkEnd w:id="3"/>
                      <w:r>
                        <w:rPr>
                          <w:rFonts w:cstheme="minorHAnsi"/>
                          <w:color w:val="0033CC"/>
                        </w:rPr>
                        <w:t xml:space="preserve"> is available online.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4B1" w:rsidRPr="00EE59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BFB9" wp14:editId="67D87178">
                <wp:simplePos x="0" y="0"/>
                <wp:positionH relativeFrom="column">
                  <wp:posOffset>-68580</wp:posOffset>
                </wp:positionH>
                <wp:positionV relativeFrom="paragraph">
                  <wp:posOffset>3381375</wp:posOffset>
                </wp:positionV>
                <wp:extent cx="6556305" cy="1885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0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8D71" w14:textId="224BBE2B" w:rsidR="00576B73" w:rsidRDefault="00576B73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</w:p>
                          <w:p w14:paraId="0C499D2D" w14:textId="1816006A" w:rsidR="00576B73" w:rsidRPr="00F92461" w:rsidRDefault="00576B73" w:rsidP="00F9246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F92461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Data Management Plan Template</w:t>
                            </w:r>
                          </w:p>
                          <w:p w14:paraId="7F1F85C2" w14:textId="77777777" w:rsidR="00576B73" w:rsidRPr="00C40927" w:rsidRDefault="00576B73" w:rsidP="00C40927">
                            <w:pPr>
                              <w:jc w:val="right"/>
                            </w:pPr>
                          </w:p>
                          <w:p w14:paraId="775B6F71" w14:textId="77777777" w:rsidR="00576B73" w:rsidRPr="00EE59DC" w:rsidRDefault="00576B73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 w:rsidRPr="00122B01">
                              <w:rPr>
                                <w:color w:val="auto"/>
                              </w:rPr>
                              <w:t>National Archives of Australia</w:t>
                            </w:r>
                          </w:p>
                          <w:p w14:paraId="09CF2795" w14:textId="1391F378" w:rsidR="00576B73" w:rsidRPr="00EE59DC" w:rsidRDefault="00576B73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21 February</w:t>
                            </w:r>
                            <w:r w:rsidRPr="002E5369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2022</w:t>
                            </w:r>
                          </w:p>
                          <w:p w14:paraId="6B2E3766" w14:textId="77777777" w:rsidR="00576B73" w:rsidRPr="00EE59DC" w:rsidRDefault="00576B73" w:rsidP="00122B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BFB9" id="Text Box 1" o:spid="_x0000_s1027" type="#_x0000_t202" style="position:absolute;margin-left:-5.4pt;margin-top:266.25pt;width:516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" filled="f" stroked="f">
                <v:textbox>
                  <w:txbxContent>
                    <w:p w14:paraId="64308D71" w14:textId="224BBE2B" w:rsidR="00576B73" w:rsidRDefault="00576B73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</w:p>
                    <w:p w14:paraId="0C499D2D" w14:textId="1816006A" w:rsidR="00576B73" w:rsidRPr="00F92461" w:rsidRDefault="00576B73" w:rsidP="00F92461">
                      <w:pPr>
                        <w:rPr>
                          <w:sz w:val="56"/>
                          <w:szCs w:val="56"/>
                        </w:rPr>
                      </w:pPr>
                      <w:r w:rsidRPr="00F92461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Data Management Plan Template</w:t>
                      </w:r>
                    </w:p>
                    <w:p w14:paraId="7F1F85C2" w14:textId="77777777" w:rsidR="00576B73" w:rsidRPr="00C40927" w:rsidRDefault="00576B73" w:rsidP="00C40927">
                      <w:pPr>
                        <w:jc w:val="right"/>
                      </w:pPr>
                    </w:p>
                    <w:p w14:paraId="775B6F71" w14:textId="77777777" w:rsidR="00576B73" w:rsidRPr="00EE59DC" w:rsidRDefault="00576B73" w:rsidP="00122B01">
                      <w:pPr>
                        <w:pStyle w:val="NAAAuthor"/>
                        <w:rPr>
                          <w:color w:val="auto"/>
                        </w:rPr>
                      </w:pPr>
                      <w:r w:rsidRPr="00122B01">
                        <w:rPr>
                          <w:color w:val="auto"/>
                        </w:rPr>
                        <w:t>National Archives of Australia</w:t>
                      </w:r>
                    </w:p>
                    <w:p w14:paraId="09CF2795" w14:textId="1391F378" w:rsidR="00576B73" w:rsidRPr="00EE59DC" w:rsidRDefault="00576B73" w:rsidP="00122B01">
                      <w:pPr>
                        <w:pStyle w:val="NAAAutho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21 February</w:t>
                      </w:r>
                      <w:r w:rsidRPr="002E5369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2022</w:t>
                      </w:r>
                    </w:p>
                    <w:p w14:paraId="6B2E3766" w14:textId="77777777" w:rsidR="00576B73" w:rsidRPr="00EE59DC" w:rsidRDefault="00576B73" w:rsidP="00122B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754B1" w:rsidRPr="00EE59DC">
        <w:rPr>
          <w:noProof/>
        </w:rPr>
        <w:drawing>
          <wp:anchor distT="0" distB="0" distL="114300" distR="114300" simplePos="0" relativeHeight="251659264" behindDoc="0" locked="0" layoutInCell="1" allowOverlap="1" wp14:anchorId="33B111B4" wp14:editId="365CAC02">
            <wp:simplePos x="0" y="0"/>
            <wp:positionH relativeFrom="margin">
              <wp:posOffset>-697230</wp:posOffset>
            </wp:positionH>
            <wp:positionV relativeFrom="paragraph">
              <wp:posOffset>-913130</wp:posOffset>
            </wp:positionV>
            <wp:extent cx="7118252" cy="10068882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52" cy="100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2B01">
        <w:br w:type="page"/>
      </w:r>
    </w:p>
    <w:p w14:paraId="2365DD61" w14:textId="62056104" w:rsidR="009A61EB" w:rsidRPr="00306EAA" w:rsidRDefault="007540AD" w:rsidP="00306EAA">
      <w:pPr>
        <w:rPr>
          <w:sz w:val="24"/>
          <w:szCs w:val="24"/>
        </w:rPr>
      </w:pPr>
      <w:r w:rsidRPr="00306EAA">
        <w:rPr>
          <w:rFonts w:ascii="Arial" w:hAnsi="Arial" w:cs="Arial"/>
          <w:b/>
          <w:sz w:val="36"/>
          <w:szCs w:val="36"/>
        </w:rPr>
        <w:lastRenderedPageBreak/>
        <w:t xml:space="preserve">Title </w:t>
      </w:r>
      <w:r w:rsidR="00B96EFE" w:rsidRPr="00306EAA">
        <w:rPr>
          <w:rFonts w:ascii="Arial" w:hAnsi="Arial" w:cs="Arial"/>
          <w:b/>
          <w:sz w:val="24"/>
          <w:szCs w:val="24"/>
        </w:rPr>
        <w:t>[</w:t>
      </w:r>
      <w:r w:rsidRPr="00306EAA">
        <w:rPr>
          <w:rFonts w:ascii="Arial" w:hAnsi="Arial" w:cs="Arial"/>
          <w:b/>
          <w:sz w:val="24"/>
          <w:szCs w:val="24"/>
        </w:rPr>
        <w:t>e</w:t>
      </w:r>
      <w:r w:rsidR="004C75D1" w:rsidRPr="00306EAA">
        <w:rPr>
          <w:rFonts w:ascii="Arial" w:hAnsi="Arial" w:cs="Arial"/>
          <w:b/>
          <w:sz w:val="24"/>
          <w:szCs w:val="24"/>
        </w:rPr>
        <w:t>.</w:t>
      </w:r>
      <w:r w:rsidR="008A3960" w:rsidRPr="00306EAA">
        <w:rPr>
          <w:rFonts w:ascii="Arial" w:hAnsi="Arial" w:cs="Arial"/>
          <w:b/>
          <w:sz w:val="24"/>
          <w:szCs w:val="24"/>
        </w:rPr>
        <w:t>g</w:t>
      </w:r>
      <w:r w:rsidR="004C75D1" w:rsidRPr="00306EAA">
        <w:rPr>
          <w:rFonts w:ascii="Arial" w:hAnsi="Arial" w:cs="Arial"/>
          <w:b/>
          <w:sz w:val="24"/>
          <w:szCs w:val="24"/>
        </w:rPr>
        <w:t>.</w:t>
      </w:r>
      <w:r w:rsidRPr="00306EAA">
        <w:rPr>
          <w:rFonts w:ascii="Arial" w:hAnsi="Arial" w:cs="Arial"/>
          <w:b/>
          <w:sz w:val="24"/>
          <w:szCs w:val="24"/>
        </w:rPr>
        <w:t xml:space="preserve"> </w:t>
      </w:r>
      <w:r w:rsidR="008A3960" w:rsidRPr="00306EAA">
        <w:rPr>
          <w:rFonts w:ascii="Arial" w:hAnsi="Arial" w:cs="Arial"/>
          <w:b/>
          <w:sz w:val="24"/>
          <w:szCs w:val="24"/>
        </w:rPr>
        <w:t>Employment project</w:t>
      </w:r>
      <w:r w:rsidR="00AF2F6D" w:rsidRPr="00306EAA">
        <w:rPr>
          <w:rFonts w:ascii="Arial" w:hAnsi="Arial" w:cs="Arial"/>
          <w:b/>
          <w:sz w:val="24"/>
          <w:szCs w:val="24"/>
        </w:rPr>
        <w:t>ions</w:t>
      </w:r>
      <w:r w:rsidR="008A3960" w:rsidRPr="00306EAA">
        <w:rPr>
          <w:rFonts w:ascii="Arial" w:hAnsi="Arial" w:cs="Arial"/>
          <w:b/>
          <w:sz w:val="24"/>
          <w:szCs w:val="24"/>
        </w:rPr>
        <w:t xml:space="preserve"> 20</w:t>
      </w:r>
      <w:r w:rsidR="00AF2F6D" w:rsidRPr="00306EAA">
        <w:rPr>
          <w:rFonts w:ascii="Arial" w:hAnsi="Arial" w:cs="Arial"/>
          <w:b/>
          <w:sz w:val="24"/>
          <w:szCs w:val="24"/>
        </w:rPr>
        <w:t xml:space="preserve">21-2031: </w:t>
      </w:r>
      <w:r w:rsidR="001F66A3" w:rsidRPr="00306EAA">
        <w:rPr>
          <w:rFonts w:ascii="Arial" w:hAnsi="Arial" w:cs="Arial"/>
          <w:b/>
          <w:sz w:val="24"/>
          <w:szCs w:val="24"/>
        </w:rPr>
        <w:t>data management plan</w:t>
      </w:r>
      <w:r w:rsidRPr="00306EAA">
        <w:rPr>
          <w:rFonts w:ascii="Arial" w:hAnsi="Arial" w:cs="Arial"/>
          <w:b/>
          <w:sz w:val="24"/>
          <w:szCs w:val="24"/>
        </w:rPr>
        <w:t>]</w:t>
      </w:r>
    </w:p>
    <w:p w14:paraId="1FF62FB2" w14:textId="0AF258EB" w:rsidR="00203452" w:rsidRPr="000F6E96" w:rsidRDefault="006C2F14" w:rsidP="00306EAA">
      <w:pPr>
        <w:rPr>
          <w:rStyle w:val="Strong"/>
          <w:b w:val="0"/>
          <w:bCs w:val="0"/>
          <w:i/>
          <w:color w:val="383B3C"/>
          <w:sz w:val="27"/>
          <w:szCs w:val="27"/>
          <w:shd w:val="clear" w:color="auto" w:fill="FFFFFF"/>
        </w:rPr>
      </w:pPr>
      <w:r w:rsidRPr="000F6E96">
        <w:rPr>
          <w:rStyle w:val="Strong"/>
          <w:i/>
          <w:color w:val="383B3C"/>
          <w:sz w:val="27"/>
          <w:szCs w:val="27"/>
          <w:shd w:val="clear" w:color="auto" w:fill="FFFFFF"/>
        </w:rPr>
        <w:t>[</w:t>
      </w:r>
      <w:r w:rsidR="00203452" w:rsidRPr="000F6E96">
        <w:rPr>
          <w:rStyle w:val="Strong"/>
          <w:i/>
          <w:color w:val="383B3C"/>
          <w:sz w:val="27"/>
          <w:szCs w:val="27"/>
          <w:shd w:val="clear" w:color="auto" w:fill="FFFFFF"/>
        </w:rPr>
        <w:t>Day Month Year</w:t>
      </w:r>
      <w:r w:rsidR="003B23B0" w:rsidRPr="000F6E96">
        <w:rPr>
          <w:rStyle w:val="Strong"/>
          <w:i/>
          <w:color w:val="383B3C"/>
          <w:sz w:val="27"/>
          <w:szCs w:val="27"/>
          <w:shd w:val="clear" w:color="auto" w:fill="FFFFFF"/>
        </w:rPr>
        <w:t>]</w:t>
      </w:r>
    </w:p>
    <w:p w14:paraId="075BB475" w14:textId="1F9F8828" w:rsidR="006C2F14" w:rsidRPr="000F6E96" w:rsidRDefault="006C2F14" w:rsidP="00306EAA">
      <w:pPr>
        <w:rPr>
          <w:rStyle w:val="Strong"/>
          <w:i/>
          <w:color w:val="383B3C"/>
          <w:sz w:val="27"/>
          <w:szCs w:val="27"/>
          <w:shd w:val="clear" w:color="auto" w:fill="FFFFFF"/>
        </w:rPr>
      </w:pPr>
      <w:r w:rsidRPr="000F6E96">
        <w:rPr>
          <w:rStyle w:val="Strong"/>
          <w:i/>
          <w:color w:val="383B3C"/>
          <w:sz w:val="27"/>
          <w:szCs w:val="27"/>
          <w:shd w:val="clear" w:color="auto" w:fill="FFFFFF"/>
        </w:rPr>
        <w:t xml:space="preserve">[Unique identifier/document reference </w:t>
      </w:r>
      <w:r w:rsidR="00E30352" w:rsidRPr="000F6E96">
        <w:rPr>
          <w:rStyle w:val="Strong"/>
          <w:i/>
          <w:color w:val="383B3C"/>
          <w:sz w:val="27"/>
          <w:szCs w:val="27"/>
          <w:shd w:val="clear" w:color="auto" w:fill="FFFFFF"/>
        </w:rPr>
        <w:t xml:space="preserve">no./ </w:t>
      </w:r>
      <w:r w:rsidRPr="000F6E96">
        <w:rPr>
          <w:rStyle w:val="Strong"/>
          <w:i/>
          <w:color w:val="383B3C"/>
          <w:sz w:val="27"/>
          <w:szCs w:val="27"/>
          <w:shd w:val="clear" w:color="auto" w:fill="FFFFFF"/>
        </w:rPr>
        <w:t>persistent identifier]</w:t>
      </w:r>
    </w:p>
    <w:p w14:paraId="3A50613E" w14:textId="0FE95988" w:rsidR="00203452" w:rsidRPr="00203452" w:rsidRDefault="00203452">
      <w:pPr>
        <w:pStyle w:val="Heading1"/>
        <w:numPr>
          <w:ilvl w:val="0"/>
          <w:numId w:val="2"/>
        </w:numPr>
      </w:pPr>
      <w:bookmarkStart w:id="3" w:name="_Toc96355684"/>
      <w:r w:rsidRPr="005F571B">
        <w:t>Overview</w:t>
      </w:r>
      <w:bookmarkEnd w:id="3"/>
    </w:p>
    <w:p w14:paraId="38AF5D18" w14:textId="3C1BDA2B" w:rsidR="00203452" w:rsidRPr="00203452" w:rsidRDefault="00203452" w:rsidP="002A40E5">
      <w:pPr>
        <w:pStyle w:val="Heading2"/>
        <w:spacing w:after="120" w:afterAutospacing="0"/>
      </w:pPr>
      <w:bookmarkStart w:id="4" w:name="_Toc96355685"/>
      <w:r w:rsidRPr="009A61EB">
        <w:t>Purpose</w:t>
      </w:r>
      <w:bookmarkEnd w:id="4"/>
      <w:r w:rsidR="003F2B83">
        <w:t xml:space="preserve"> </w:t>
      </w:r>
    </w:p>
    <w:p w14:paraId="428DD53C" w14:textId="41C02905" w:rsidR="00B7595C" w:rsidRPr="00456B11" w:rsidRDefault="000D73F6" w:rsidP="00151889">
      <w:p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>Include a</w:t>
      </w:r>
      <w:r w:rsidR="007602CE" w:rsidRPr="00456B11">
        <w:rPr>
          <w:rFonts w:ascii="Arial" w:hAnsi="Arial" w:cs="Arial"/>
          <w:i/>
          <w:szCs w:val="27"/>
        </w:rPr>
        <w:t xml:space="preserve"> h</w:t>
      </w:r>
      <w:r w:rsidR="00B7595C" w:rsidRPr="00456B11">
        <w:rPr>
          <w:rFonts w:ascii="Arial" w:hAnsi="Arial" w:cs="Arial"/>
          <w:i/>
          <w:szCs w:val="27"/>
        </w:rPr>
        <w:t>igh</w:t>
      </w:r>
      <w:r w:rsidR="007602CE" w:rsidRPr="00456B11">
        <w:rPr>
          <w:rFonts w:ascii="Arial" w:hAnsi="Arial" w:cs="Arial"/>
          <w:i/>
          <w:szCs w:val="27"/>
        </w:rPr>
        <w:t>-</w:t>
      </w:r>
      <w:r w:rsidR="00B7595C" w:rsidRPr="00456B11">
        <w:rPr>
          <w:rFonts w:ascii="Arial" w:hAnsi="Arial" w:cs="Arial"/>
          <w:i/>
          <w:szCs w:val="27"/>
        </w:rPr>
        <w:t>level statement about why the DMP is necessary</w:t>
      </w:r>
      <w:r w:rsidR="0013515C">
        <w:rPr>
          <w:rFonts w:ascii="Arial" w:hAnsi="Arial" w:cs="Arial"/>
          <w:i/>
          <w:szCs w:val="27"/>
        </w:rPr>
        <w:t>.</w:t>
      </w:r>
      <w:r w:rsidR="0021057E" w:rsidRPr="00456B11">
        <w:rPr>
          <w:rFonts w:ascii="Arial" w:hAnsi="Arial" w:cs="Arial"/>
          <w:i/>
          <w:szCs w:val="27"/>
        </w:rPr>
        <w:t xml:space="preserve"> </w:t>
      </w:r>
      <w:r w:rsidR="0013515C">
        <w:rPr>
          <w:rFonts w:ascii="Arial" w:hAnsi="Arial" w:cs="Arial"/>
          <w:i/>
          <w:szCs w:val="27"/>
        </w:rPr>
        <w:t>H</w:t>
      </w:r>
      <w:r w:rsidR="0021057E" w:rsidRPr="00456B11">
        <w:rPr>
          <w:rFonts w:ascii="Arial" w:hAnsi="Arial" w:cs="Arial"/>
          <w:i/>
          <w:szCs w:val="27"/>
        </w:rPr>
        <w:t>ow will</w:t>
      </w:r>
      <w:r w:rsidR="0013515C">
        <w:rPr>
          <w:rFonts w:ascii="Arial" w:hAnsi="Arial" w:cs="Arial"/>
          <w:i/>
          <w:szCs w:val="27"/>
        </w:rPr>
        <w:t xml:space="preserve"> it</w:t>
      </w:r>
      <w:r w:rsidR="0021057E" w:rsidRPr="00456B11">
        <w:rPr>
          <w:rFonts w:ascii="Arial" w:hAnsi="Arial" w:cs="Arial"/>
          <w:i/>
          <w:szCs w:val="27"/>
        </w:rPr>
        <w:t xml:space="preserve"> be used</w:t>
      </w:r>
      <w:r w:rsidR="00B7595C" w:rsidRPr="00456B11">
        <w:rPr>
          <w:rFonts w:ascii="Arial" w:hAnsi="Arial" w:cs="Arial"/>
          <w:i/>
          <w:szCs w:val="27"/>
        </w:rPr>
        <w:t xml:space="preserve"> to manage the data over time to ensure it is fit for purpose, trusted and understood</w:t>
      </w:r>
      <w:r w:rsidR="0013515C">
        <w:rPr>
          <w:rFonts w:ascii="Arial" w:hAnsi="Arial" w:cs="Arial"/>
          <w:i/>
          <w:szCs w:val="27"/>
        </w:rPr>
        <w:t>?</w:t>
      </w:r>
    </w:p>
    <w:p w14:paraId="37068C25" w14:textId="77777777" w:rsidR="00151889" w:rsidRPr="003F2B83" w:rsidRDefault="00151889" w:rsidP="00151889">
      <w:pPr>
        <w:rPr>
          <w:rFonts w:ascii="Arial" w:hAnsi="Arial" w:cs="Arial"/>
          <w:i/>
          <w:szCs w:val="27"/>
        </w:rPr>
      </w:pPr>
    </w:p>
    <w:p w14:paraId="55B3F755" w14:textId="5EED3842" w:rsidR="00574088" w:rsidRPr="00574088" w:rsidRDefault="00AC45BA" w:rsidP="00574088">
      <w:pPr>
        <w:rPr>
          <w:rFonts w:ascii="Arial" w:hAnsi="Arial" w:cs="Arial"/>
          <w:i/>
          <w:szCs w:val="27"/>
        </w:rPr>
      </w:pPr>
      <w:r w:rsidRPr="00574088">
        <w:rPr>
          <w:rFonts w:ascii="Arial" w:hAnsi="Arial" w:cs="Arial"/>
          <w:i/>
          <w:szCs w:val="27"/>
        </w:rPr>
        <w:t xml:space="preserve">Explain </w:t>
      </w:r>
      <w:r w:rsidR="0097241B" w:rsidRPr="00574088">
        <w:rPr>
          <w:rFonts w:ascii="Arial" w:hAnsi="Arial" w:cs="Arial"/>
          <w:i/>
          <w:szCs w:val="27"/>
        </w:rPr>
        <w:t>w</w:t>
      </w:r>
      <w:r w:rsidR="00981F80" w:rsidRPr="00574088">
        <w:rPr>
          <w:rFonts w:ascii="Arial" w:hAnsi="Arial" w:cs="Arial"/>
          <w:i/>
          <w:szCs w:val="27"/>
        </w:rPr>
        <w:t>hy you are collecting or creating data</w:t>
      </w:r>
      <w:r w:rsidR="009A761B" w:rsidRPr="00574088">
        <w:rPr>
          <w:rFonts w:ascii="Arial" w:hAnsi="Arial" w:cs="Arial"/>
          <w:i/>
          <w:szCs w:val="27"/>
        </w:rPr>
        <w:t xml:space="preserve"> </w:t>
      </w:r>
      <w:r w:rsidR="00656700">
        <w:rPr>
          <w:rFonts w:ascii="Arial" w:hAnsi="Arial" w:cs="Arial"/>
          <w:i/>
          <w:szCs w:val="27"/>
        </w:rPr>
        <w:t>and how it suppor</w:t>
      </w:r>
      <w:r w:rsidR="00AF42F8">
        <w:rPr>
          <w:rFonts w:ascii="Arial" w:hAnsi="Arial" w:cs="Arial"/>
          <w:i/>
          <w:szCs w:val="27"/>
        </w:rPr>
        <w:t xml:space="preserve">ts </w:t>
      </w:r>
      <w:r w:rsidR="007E10F4">
        <w:rPr>
          <w:rFonts w:ascii="Arial" w:hAnsi="Arial" w:cs="Arial"/>
          <w:i/>
          <w:szCs w:val="27"/>
        </w:rPr>
        <w:t xml:space="preserve">an activity, </w:t>
      </w:r>
      <w:r w:rsidR="00AF42F8">
        <w:rPr>
          <w:rFonts w:ascii="Arial" w:hAnsi="Arial" w:cs="Arial"/>
          <w:i/>
          <w:szCs w:val="27"/>
        </w:rPr>
        <w:t>project</w:t>
      </w:r>
      <w:r w:rsidR="007E10F4">
        <w:rPr>
          <w:rFonts w:ascii="Arial" w:hAnsi="Arial" w:cs="Arial"/>
          <w:i/>
          <w:szCs w:val="27"/>
        </w:rPr>
        <w:t xml:space="preserve"> or</w:t>
      </w:r>
      <w:r w:rsidR="00AF42F8">
        <w:rPr>
          <w:rFonts w:ascii="Arial" w:hAnsi="Arial" w:cs="Arial"/>
          <w:i/>
          <w:szCs w:val="27"/>
        </w:rPr>
        <w:t xml:space="preserve"> business area</w:t>
      </w:r>
      <w:r w:rsidR="00656700">
        <w:rPr>
          <w:rFonts w:ascii="Arial" w:hAnsi="Arial" w:cs="Arial"/>
          <w:i/>
          <w:szCs w:val="27"/>
        </w:rPr>
        <w:t>.</w:t>
      </w:r>
      <w:r w:rsidR="002A40E5">
        <w:rPr>
          <w:rFonts w:ascii="Arial" w:hAnsi="Arial" w:cs="Arial"/>
          <w:i/>
          <w:szCs w:val="27"/>
        </w:rPr>
        <w:t xml:space="preserve"> </w:t>
      </w:r>
      <w:r w:rsidR="00574088">
        <w:rPr>
          <w:rFonts w:ascii="Arial" w:hAnsi="Arial" w:cs="Arial"/>
          <w:i/>
          <w:szCs w:val="27"/>
        </w:rPr>
        <w:t>This information may include:</w:t>
      </w:r>
    </w:p>
    <w:p w14:paraId="61DBA876" w14:textId="69678ACC" w:rsidR="0056636D" w:rsidRDefault="00AF42F8" w:rsidP="009854B1">
      <w:pPr>
        <w:pStyle w:val="ListParagraph"/>
        <w:numPr>
          <w:ilvl w:val="0"/>
          <w:numId w:val="8"/>
        </w:num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 xml:space="preserve">links to </w:t>
      </w:r>
      <w:r w:rsidR="002A40E5">
        <w:rPr>
          <w:rFonts w:ascii="Arial" w:hAnsi="Arial" w:cs="Arial"/>
          <w:i/>
          <w:szCs w:val="27"/>
        </w:rPr>
        <w:t>planning</w:t>
      </w:r>
      <w:r w:rsidR="0097241B" w:rsidRPr="002A40E5">
        <w:rPr>
          <w:rFonts w:ascii="Arial" w:hAnsi="Arial" w:cs="Arial"/>
          <w:i/>
          <w:szCs w:val="27"/>
        </w:rPr>
        <w:t xml:space="preserve"> documentation </w:t>
      </w:r>
      <w:r w:rsidR="00981F80" w:rsidRPr="002A40E5">
        <w:rPr>
          <w:rFonts w:ascii="Arial" w:hAnsi="Arial" w:cs="Arial"/>
          <w:i/>
          <w:szCs w:val="27"/>
        </w:rPr>
        <w:t xml:space="preserve">such as </w:t>
      </w:r>
      <w:r w:rsidR="008731AD" w:rsidRPr="002A40E5">
        <w:rPr>
          <w:rFonts w:ascii="Arial" w:hAnsi="Arial" w:cs="Arial"/>
          <w:i/>
          <w:szCs w:val="27"/>
        </w:rPr>
        <w:t xml:space="preserve">project </w:t>
      </w:r>
      <w:r w:rsidR="00981F80" w:rsidRPr="002A40E5">
        <w:rPr>
          <w:rFonts w:ascii="Arial" w:hAnsi="Arial" w:cs="Arial"/>
          <w:i/>
          <w:szCs w:val="27"/>
        </w:rPr>
        <w:t>proposals</w:t>
      </w:r>
      <w:r w:rsidR="002A40E5">
        <w:rPr>
          <w:rFonts w:ascii="Arial" w:hAnsi="Arial" w:cs="Arial"/>
          <w:i/>
          <w:szCs w:val="27"/>
        </w:rPr>
        <w:t xml:space="preserve"> or project management plans</w:t>
      </w:r>
    </w:p>
    <w:p w14:paraId="5A708998" w14:textId="03F27571" w:rsidR="00DF6F70" w:rsidRDefault="000C1707" w:rsidP="009854B1">
      <w:pPr>
        <w:pStyle w:val="ListParagraph"/>
        <w:numPr>
          <w:ilvl w:val="0"/>
          <w:numId w:val="8"/>
        </w:num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>links to</w:t>
      </w:r>
      <w:r w:rsidR="00DF6F70">
        <w:rPr>
          <w:rFonts w:ascii="Arial" w:hAnsi="Arial" w:cs="Arial"/>
          <w:i/>
          <w:szCs w:val="27"/>
        </w:rPr>
        <w:t xml:space="preserve"> </w:t>
      </w:r>
      <w:r w:rsidR="007E10F4">
        <w:rPr>
          <w:rFonts w:ascii="Arial" w:hAnsi="Arial" w:cs="Arial"/>
          <w:i/>
          <w:szCs w:val="27"/>
        </w:rPr>
        <w:t>your</w:t>
      </w:r>
      <w:r w:rsidR="00DF6F70">
        <w:rPr>
          <w:rFonts w:ascii="Arial" w:hAnsi="Arial" w:cs="Arial"/>
          <w:i/>
          <w:szCs w:val="27"/>
        </w:rPr>
        <w:t xml:space="preserve"> Agency’s Dataset Register</w:t>
      </w:r>
    </w:p>
    <w:p w14:paraId="49FA84BA" w14:textId="52452F40" w:rsidR="00DF6F70" w:rsidRDefault="00394AB9" w:rsidP="009854B1">
      <w:pPr>
        <w:pStyle w:val="ListParagraph"/>
        <w:numPr>
          <w:ilvl w:val="0"/>
          <w:numId w:val="8"/>
        </w:num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 xml:space="preserve">links to </w:t>
      </w:r>
      <w:r w:rsidR="007E10F4">
        <w:rPr>
          <w:rFonts w:ascii="Arial" w:hAnsi="Arial" w:cs="Arial"/>
          <w:i/>
          <w:szCs w:val="27"/>
        </w:rPr>
        <w:t>your</w:t>
      </w:r>
      <w:r w:rsidR="00CF4147">
        <w:rPr>
          <w:rFonts w:ascii="Arial" w:hAnsi="Arial" w:cs="Arial"/>
          <w:i/>
          <w:szCs w:val="27"/>
        </w:rPr>
        <w:t xml:space="preserve"> Agency’s</w:t>
      </w:r>
      <w:r w:rsidR="00DF6F70">
        <w:rPr>
          <w:rFonts w:ascii="Arial" w:hAnsi="Arial" w:cs="Arial"/>
          <w:i/>
          <w:szCs w:val="27"/>
        </w:rPr>
        <w:t xml:space="preserve"> Dataset Valuation Framework</w:t>
      </w:r>
    </w:p>
    <w:p w14:paraId="4E99ACB1" w14:textId="090A046F" w:rsidR="00656700" w:rsidRDefault="00EC3D18" w:rsidP="009854B1">
      <w:pPr>
        <w:pStyle w:val="ListParagraph"/>
        <w:numPr>
          <w:ilvl w:val="0"/>
          <w:numId w:val="8"/>
        </w:numPr>
        <w:rPr>
          <w:rFonts w:ascii="Arial" w:hAnsi="Arial" w:cs="Arial"/>
          <w:i/>
          <w:szCs w:val="27"/>
        </w:rPr>
      </w:pPr>
      <w:r>
        <w:rPr>
          <w:rFonts w:ascii="Arial" w:hAnsi="Arial" w:cs="Arial"/>
          <w:i/>
          <w:szCs w:val="27"/>
        </w:rPr>
        <w:t>o</w:t>
      </w:r>
      <w:r w:rsidR="00656700">
        <w:rPr>
          <w:rFonts w:ascii="Arial" w:hAnsi="Arial" w:cs="Arial"/>
          <w:i/>
          <w:szCs w:val="27"/>
        </w:rPr>
        <w:t>ther projects or</w:t>
      </w:r>
      <w:r w:rsidR="00546CFD">
        <w:rPr>
          <w:rFonts w:ascii="Arial" w:hAnsi="Arial" w:cs="Arial"/>
          <w:i/>
          <w:szCs w:val="27"/>
        </w:rPr>
        <w:t xml:space="preserve"> key business areas the data</w:t>
      </w:r>
      <w:r w:rsidR="00656700">
        <w:rPr>
          <w:rFonts w:ascii="Arial" w:hAnsi="Arial" w:cs="Arial"/>
          <w:i/>
          <w:szCs w:val="27"/>
        </w:rPr>
        <w:t xml:space="preserve"> support</w:t>
      </w:r>
      <w:r w:rsidR="00546CFD">
        <w:rPr>
          <w:rFonts w:ascii="Arial" w:hAnsi="Arial" w:cs="Arial"/>
          <w:i/>
          <w:szCs w:val="27"/>
        </w:rPr>
        <w:t>s</w:t>
      </w:r>
      <w:r>
        <w:rPr>
          <w:rFonts w:ascii="Arial" w:hAnsi="Arial" w:cs="Arial"/>
          <w:i/>
          <w:szCs w:val="27"/>
        </w:rPr>
        <w:t>.</w:t>
      </w:r>
    </w:p>
    <w:p w14:paraId="140FF965" w14:textId="2A93F901" w:rsidR="00635D00" w:rsidRDefault="007540AD" w:rsidP="002A40E5">
      <w:pPr>
        <w:pStyle w:val="Heading2"/>
        <w:spacing w:after="120" w:afterAutospacing="0"/>
        <w:rPr>
          <w:color w:val="000000" w:themeColor="text1"/>
          <w:shd w:val="clear" w:color="auto" w:fill="FFFFFF"/>
        </w:rPr>
      </w:pPr>
      <w:bookmarkStart w:id="5" w:name="_Toc96355686"/>
      <w:r w:rsidRPr="00365964">
        <w:t>T</w:t>
      </w:r>
      <w:r w:rsidR="009A761B" w:rsidRPr="00365964">
        <w:t>imeline</w:t>
      </w:r>
      <w:bookmarkEnd w:id="5"/>
    </w:p>
    <w:p w14:paraId="4BE6CB99" w14:textId="0790349D" w:rsidR="007540AD" w:rsidRDefault="000D73F6" w:rsidP="00574088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Identify and document h</w:t>
      </w:r>
      <w:r w:rsidR="007540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ow long </w:t>
      </w:r>
      <w:r w:rsidR="007E10F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the data will </w:t>
      </w:r>
      <w:r w:rsidR="007540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be collecte</w:t>
      </w:r>
      <w:r w:rsidR="007E10F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for.</w:t>
      </w:r>
      <w:r w:rsidR="007E10F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4A2B6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C</w:t>
      </w:r>
      <w:r w:rsidR="007540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onsider:</w:t>
      </w:r>
    </w:p>
    <w:p w14:paraId="4EB048B9" w14:textId="339D55B3" w:rsidR="007540AD" w:rsidRPr="00A50B69" w:rsidRDefault="00732E30" w:rsidP="009854B1">
      <w:pPr>
        <w:pStyle w:val="ListParagraph"/>
        <w:numPr>
          <w:ilvl w:val="0"/>
          <w:numId w:val="9"/>
        </w:numPr>
        <w:rPr>
          <w:b/>
          <w:bCs/>
          <w:i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</w:t>
      </w:r>
      <w:r w:rsidR="009A43D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he </w:t>
      </w:r>
      <w:r w:rsidR="007540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start and end points of the project </w:t>
      </w:r>
      <w:r w:rsidR="00A50B6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or activity </w:t>
      </w:r>
      <w:r w:rsidR="007540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that is generating the data</w:t>
      </w:r>
      <w:r w:rsidR="007B117F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as well as any </w:t>
      </w:r>
      <w:r w:rsidR="007B117F" w:rsidRPr="00C1385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historical versions of the metadata</w:t>
      </w:r>
      <w:r w:rsidR="007B117F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available</w:t>
      </w:r>
    </w:p>
    <w:p w14:paraId="7C41C759" w14:textId="35ED7657" w:rsidR="00994AB6" w:rsidRPr="00456B11" w:rsidRDefault="00994AB6" w:rsidP="009854B1">
      <w:pPr>
        <w:pStyle w:val="ListParagraph"/>
        <w:numPr>
          <w:ilvl w:val="0"/>
          <w:numId w:val="9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 that needs to be managed indefinitely as it has no end date</w:t>
      </w:r>
    </w:p>
    <w:p w14:paraId="3A2AABD4" w14:textId="45641005" w:rsidR="00A50B69" w:rsidRPr="00456B11" w:rsidRDefault="00A50B69" w:rsidP="009854B1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456B11">
        <w:rPr>
          <w:rFonts w:ascii="Arial" w:hAnsi="Arial" w:cs="Arial"/>
          <w:bCs/>
          <w:i/>
        </w:rPr>
        <w:t>collection points</w:t>
      </w:r>
      <w:r w:rsidR="00306EAA">
        <w:rPr>
          <w:rFonts w:ascii="Arial" w:hAnsi="Arial" w:cs="Arial"/>
          <w:bCs/>
          <w:i/>
        </w:rPr>
        <w:t>, when data will be added to or updated</w:t>
      </w:r>
    </w:p>
    <w:p w14:paraId="1C3C5F1C" w14:textId="0AE76056" w:rsidR="00994AB6" w:rsidRPr="007602CE" w:rsidRDefault="00994AB6" w:rsidP="00CF4A61">
      <w:pPr>
        <w:pStyle w:val="ListParagraph"/>
        <w:numPr>
          <w:ilvl w:val="0"/>
          <w:numId w:val="9"/>
        </w:numPr>
        <w:rPr>
          <w:b/>
          <w:bCs/>
          <w:i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if the DMP will be subject to regular reviews or when a new one will need to be created</w:t>
      </w:r>
    </w:p>
    <w:p w14:paraId="2263429E" w14:textId="5EDF41AA" w:rsidR="003A2004" w:rsidRPr="007540AD" w:rsidRDefault="00994AB6" w:rsidP="0072426F">
      <w:pPr>
        <w:pStyle w:val="ListParagraph"/>
        <w:numPr>
          <w:ilvl w:val="0"/>
          <w:numId w:val="9"/>
        </w:numPr>
        <w:rPr>
          <w:b/>
          <w:bCs/>
          <w:i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 r</w:t>
      </w:r>
      <w:r w:rsidR="003A200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etention periods. </w:t>
      </w:r>
    </w:p>
    <w:p w14:paraId="2A458650" w14:textId="50176A11" w:rsidR="00A66404" w:rsidRDefault="00A66404">
      <w:pPr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</w:pPr>
      <w:r>
        <w:br w:type="page"/>
      </w:r>
    </w:p>
    <w:p w14:paraId="3B409666" w14:textId="0EC15779" w:rsidR="00D35418" w:rsidRDefault="00981F80" w:rsidP="002A40E5">
      <w:pPr>
        <w:pStyle w:val="Heading2"/>
        <w:spacing w:after="120" w:afterAutospacing="0"/>
      </w:pPr>
      <w:bookmarkStart w:id="6" w:name="_Toc96355687"/>
      <w:r>
        <w:lastRenderedPageBreak/>
        <w:t xml:space="preserve">Data </w:t>
      </w:r>
      <w:r w:rsidR="00437A16">
        <w:t>owners and stakeholders</w:t>
      </w:r>
      <w:bookmarkEnd w:id="6"/>
    </w:p>
    <w:p w14:paraId="77A29048" w14:textId="77777777" w:rsidR="00312E88" w:rsidRDefault="00093D5D" w:rsidP="00C60DB8">
      <w:pPr>
        <w:rPr>
          <w:rFonts w:ascii="Arial" w:hAnsi="Arial" w:cs="Arial"/>
          <w:i/>
          <w:color w:val="000000" w:themeColor="text1"/>
        </w:rPr>
      </w:pPr>
      <w:r w:rsidRPr="00437A16">
        <w:rPr>
          <w:rFonts w:ascii="Arial" w:hAnsi="Arial" w:cs="Arial"/>
          <w:i/>
          <w:color w:val="000000" w:themeColor="text1"/>
        </w:rPr>
        <w:t xml:space="preserve">Identify who </w:t>
      </w:r>
      <w:r w:rsidR="00306EAA">
        <w:rPr>
          <w:rFonts w:ascii="Arial" w:hAnsi="Arial" w:cs="Arial"/>
          <w:i/>
          <w:color w:val="000000" w:themeColor="text1"/>
        </w:rPr>
        <w:t xml:space="preserve">is </w:t>
      </w:r>
      <w:r w:rsidR="00186270" w:rsidRPr="00437A16">
        <w:rPr>
          <w:rFonts w:ascii="Arial" w:hAnsi="Arial" w:cs="Arial"/>
          <w:i/>
          <w:color w:val="000000" w:themeColor="text1"/>
        </w:rPr>
        <w:t>responsible for the data/datasets</w:t>
      </w:r>
      <w:r w:rsidR="001A625E">
        <w:rPr>
          <w:rFonts w:ascii="Arial" w:hAnsi="Arial" w:cs="Arial"/>
          <w:i/>
          <w:color w:val="000000" w:themeColor="text1"/>
        </w:rPr>
        <w:t>. This</w:t>
      </w:r>
      <w:r w:rsidR="00437A16">
        <w:rPr>
          <w:rFonts w:ascii="Arial" w:hAnsi="Arial" w:cs="Arial"/>
          <w:i/>
          <w:color w:val="000000" w:themeColor="text1"/>
        </w:rPr>
        <w:t xml:space="preserve"> </w:t>
      </w:r>
      <w:r w:rsidR="001A625E">
        <w:rPr>
          <w:rFonts w:ascii="Arial" w:hAnsi="Arial" w:cs="Arial"/>
          <w:i/>
          <w:color w:val="000000" w:themeColor="text1"/>
        </w:rPr>
        <w:t>should be specific to the</w:t>
      </w:r>
      <w:r w:rsidR="00CF4A61">
        <w:rPr>
          <w:rFonts w:ascii="Arial" w:hAnsi="Arial" w:cs="Arial"/>
          <w:i/>
          <w:color w:val="000000" w:themeColor="text1"/>
        </w:rPr>
        <w:t xml:space="preserve"> activity,</w:t>
      </w:r>
      <w:r w:rsidR="001A625E">
        <w:rPr>
          <w:rFonts w:ascii="Arial" w:hAnsi="Arial" w:cs="Arial"/>
          <w:i/>
          <w:color w:val="000000" w:themeColor="text1"/>
        </w:rPr>
        <w:t xml:space="preserve"> project</w:t>
      </w:r>
      <w:r w:rsidR="00CF4A61">
        <w:rPr>
          <w:rFonts w:ascii="Arial" w:hAnsi="Arial" w:cs="Arial"/>
          <w:i/>
          <w:color w:val="000000" w:themeColor="text1"/>
        </w:rPr>
        <w:t xml:space="preserve"> or</w:t>
      </w:r>
      <w:r w:rsidR="001A625E">
        <w:rPr>
          <w:rFonts w:ascii="Arial" w:hAnsi="Arial" w:cs="Arial"/>
          <w:i/>
          <w:color w:val="000000" w:themeColor="text1"/>
        </w:rPr>
        <w:t xml:space="preserve"> business area that the DMP support</w:t>
      </w:r>
      <w:r w:rsidR="00306EAA">
        <w:rPr>
          <w:rFonts w:ascii="Arial" w:hAnsi="Arial" w:cs="Arial"/>
          <w:i/>
          <w:color w:val="000000" w:themeColor="text1"/>
        </w:rPr>
        <w:t xml:space="preserve">s. </w:t>
      </w:r>
      <w:r w:rsidR="00717A75">
        <w:rPr>
          <w:rFonts w:ascii="Arial" w:hAnsi="Arial" w:cs="Arial"/>
          <w:i/>
          <w:color w:val="000000" w:themeColor="text1"/>
        </w:rPr>
        <w:t xml:space="preserve">Detail the </w:t>
      </w:r>
      <w:r w:rsidR="005F571B">
        <w:rPr>
          <w:rFonts w:ascii="Arial" w:hAnsi="Arial" w:cs="Arial"/>
          <w:i/>
          <w:color w:val="000000" w:themeColor="text1"/>
        </w:rPr>
        <w:t>d</w:t>
      </w:r>
      <w:r w:rsidR="00582A31" w:rsidRPr="00582A31">
        <w:rPr>
          <w:rFonts w:ascii="Arial" w:hAnsi="Arial" w:cs="Arial"/>
          <w:i/>
          <w:color w:val="000000" w:themeColor="text1"/>
        </w:rPr>
        <w:t>ecision-making authority</w:t>
      </w:r>
      <w:r w:rsidR="005F571B">
        <w:rPr>
          <w:rFonts w:ascii="Arial" w:hAnsi="Arial" w:cs="Arial"/>
          <w:i/>
          <w:color w:val="000000" w:themeColor="text1"/>
        </w:rPr>
        <w:t>.</w:t>
      </w:r>
      <w:r w:rsidR="00AE754A">
        <w:rPr>
          <w:rFonts w:ascii="Arial" w:hAnsi="Arial" w:cs="Arial"/>
          <w:i/>
          <w:color w:val="000000" w:themeColor="text1"/>
        </w:rPr>
        <w:t xml:space="preserve"> </w:t>
      </w:r>
      <w:r w:rsidR="00312E88">
        <w:rPr>
          <w:rFonts w:ascii="Arial" w:hAnsi="Arial" w:cs="Arial"/>
          <w:i/>
          <w:color w:val="000000" w:themeColor="text1"/>
        </w:rPr>
        <w:t>Examples are provided in the table below.</w:t>
      </w:r>
    </w:p>
    <w:p w14:paraId="76546A2C" w14:textId="77777777" w:rsidR="00312E88" w:rsidRDefault="005F571B" w:rsidP="00C60DB8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You could</w:t>
      </w:r>
      <w:r w:rsidR="00312E88">
        <w:rPr>
          <w:rFonts w:ascii="Arial" w:hAnsi="Arial" w:cs="Arial"/>
          <w:i/>
          <w:color w:val="000000" w:themeColor="text1"/>
        </w:rPr>
        <w:t xml:space="preserve"> also</w:t>
      </w:r>
      <w:r>
        <w:rPr>
          <w:rFonts w:ascii="Arial" w:hAnsi="Arial" w:cs="Arial"/>
          <w:i/>
          <w:color w:val="000000" w:themeColor="text1"/>
        </w:rPr>
        <w:t xml:space="preserve"> </w:t>
      </w:r>
      <w:r w:rsidR="0062662C">
        <w:rPr>
          <w:rFonts w:ascii="Arial" w:hAnsi="Arial" w:cs="Arial"/>
          <w:i/>
          <w:color w:val="000000" w:themeColor="text1"/>
        </w:rPr>
        <w:t>include</w:t>
      </w:r>
      <w:r w:rsidR="0062662C" w:rsidRPr="0062662C">
        <w:rPr>
          <w:rFonts w:ascii="Arial" w:hAnsi="Arial" w:cs="Arial"/>
          <w:i/>
          <w:color w:val="000000" w:themeColor="text1"/>
        </w:rPr>
        <w:t xml:space="preserve"> </w:t>
      </w:r>
      <w:r w:rsidR="0062662C">
        <w:rPr>
          <w:rFonts w:ascii="Arial" w:hAnsi="Arial" w:cs="Arial"/>
          <w:i/>
          <w:color w:val="000000" w:themeColor="text1"/>
        </w:rPr>
        <w:t xml:space="preserve">links to </w:t>
      </w:r>
      <w:r w:rsidR="00C85A2C">
        <w:rPr>
          <w:rFonts w:ascii="Arial" w:hAnsi="Arial" w:cs="Arial"/>
          <w:i/>
          <w:color w:val="000000" w:themeColor="text1"/>
        </w:rPr>
        <w:t>a</w:t>
      </w:r>
      <w:r w:rsidR="0062662C">
        <w:rPr>
          <w:rFonts w:ascii="Arial" w:hAnsi="Arial" w:cs="Arial"/>
          <w:i/>
          <w:color w:val="000000" w:themeColor="text1"/>
        </w:rPr>
        <w:t xml:space="preserve"> </w:t>
      </w:r>
      <w:r w:rsidR="004047E6">
        <w:rPr>
          <w:rFonts w:ascii="Arial" w:hAnsi="Arial" w:cs="Arial"/>
          <w:i/>
          <w:color w:val="000000" w:themeColor="text1"/>
        </w:rPr>
        <w:t>d</w:t>
      </w:r>
      <w:r w:rsidR="004047E6" w:rsidRPr="00362F19">
        <w:rPr>
          <w:rFonts w:ascii="Arial" w:hAnsi="Arial" w:cs="Arial"/>
          <w:i/>
          <w:color w:val="000000" w:themeColor="text1"/>
        </w:rPr>
        <w:t>elegations</w:t>
      </w:r>
      <w:r w:rsidR="00C85A2C" w:rsidRPr="00362F19">
        <w:rPr>
          <w:rFonts w:ascii="Arial" w:hAnsi="Arial" w:cs="Arial"/>
          <w:i/>
          <w:color w:val="000000" w:themeColor="text1"/>
        </w:rPr>
        <w:t xml:space="preserve"> </w:t>
      </w:r>
      <w:r w:rsidR="0062662C" w:rsidRPr="00362F19">
        <w:rPr>
          <w:rFonts w:ascii="Arial" w:hAnsi="Arial" w:cs="Arial"/>
          <w:i/>
          <w:color w:val="000000" w:themeColor="text1"/>
        </w:rPr>
        <w:t>framework</w:t>
      </w:r>
      <w:r w:rsidR="00C85A2C">
        <w:rPr>
          <w:rFonts w:ascii="Arial" w:hAnsi="Arial" w:cs="Arial"/>
          <w:i/>
          <w:color w:val="000000" w:themeColor="text1"/>
        </w:rPr>
        <w:t xml:space="preserve"> or instrument</w:t>
      </w:r>
      <w:r w:rsidR="003078D9">
        <w:rPr>
          <w:rFonts w:ascii="Arial" w:hAnsi="Arial" w:cs="Arial"/>
          <w:i/>
          <w:color w:val="000000" w:themeColor="text1"/>
        </w:rPr>
        <w:t>.</w:t>
      </w:r>
    </w:p>
    <w:p w14:paraId="7AA1CDE1" w14:textId="095AAABA" w:rsidR="00C60DB8" w:rsidRPr="00306EAA" w:rsidRDefault="00306EAA" w:rsidP="00C60DB8">
      <w:pPr>
        <w:rPr>
          <w:rFonts w:ascii="Arial" w:hAnsi="Arial" w:cs="Arial"/>
          <w:i/>
          <w:color w:val="000000" w:themeColor="text1"/>
        </w:rPr>
      </w:pPr>
      <w:r w:rsidRPr="00306EAA">
        <w:rPr>
          <w:rFonts w:ascii="Arial" w:hAnsi="Arial" w:cs="Arial"/>
          <w:i/>
          <w:color w:val="000000" w:themeColor="text1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1701"/>
        <w:gridCol w:w="2127"/>
        <w:gridCol w:w="2126"/>
      </w:tblGrid>
      <w:tr w:rsidR="00C60DB8" w:rsidRPr="00C60DB8" w14:paraId="569688DD" w14:textId="77777777" w:rsidTr="00306EAA">
        <w:tc>
          <w:tcPr>
            <w:tcW w:w="3964" w:type="dxa"/>
            <w:shd w:val="clear" w:color="auto" w:fill="DEEAF6" w:themeFill="accent1" w:themeFillTint="33"/>
          </w:tcPr>
          <w:p w14:paraId="54373DF8" w14:textId="16F5D479" w:rsidR="00C60DB8" w:rsidRPr="00C60DB8" w:rsidRDefault="00C60DB8" w:rsidP="00C60D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60DB8">
              <w:rPr>
                <w:rFonts w:ascii="Arial" w:hAnsi="Arial" w:cs="Arial"/>
                <w:b/>
                <w:color w:val="000000" w:themeColor="text1"/>
              </w:rPr>
              <w:t>Position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113" w:type="dxa"/>
              <w:bottom w:w="113" w:type="dxa"/>
            </w:tcMar>
          </w:tcPr>
          <w:p w14:paraId="5277ECF6" w14:textId="6E1FC78C" w:rsidR="00C60DB8" w:rsidRPr="00C60DB8" w:rsidRDefault="00C60DB8" w:rsidP="00C60D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60DB8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2127" w:type="dxa"/>
            <w:shd w:val="clear" w:color="auto" w:fill="DEEAF6" w:themeFill="accent1" w:themeFillTint="33"/>
            <w:tcMar>
              <w:top w:w="113" w:type="dxa"/>
              <w:bottom w:w="113" w:type="dxa"/>
            </w:tcMar>
          </w:tcPr>
          <w:p w14:paraId="5DCA79CC" w14:textId="190F6A5D" w:rsidR="00C60DB8" w:rsidRPr="00C60DB8" w:rsidRDefault="00C60DB8" w:rsidP="00C60D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60DB8">
              <w:rPr>
                <w:rFonts w:ascii="Arial" w:hAnsi="Arial" w:cs="Arial"/>
                <w:b/>
                <w:color w:val="000000" w:themeColor="text1"/>
              </w:rPr>
              <w:t>Business area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113" w:type="dxa"/>
              <w:bottom w:w="113" w:type="dxa"/>
            </w:tcMar>
          </w:tcPr>
          <w:p w14:paraId="3BAF7E8C" w14:textId="76DC5F9F" w:rsidR="00C60DB8" w:rsidRPr="00C60DB8" w:rsidRDefault="00FF104A" w:rsidP="00C60D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306EAA">
              <w:rPr>
                <w:rFonts w:ascii="Arial" w:hAnsi="Arial" w:cs="Arial"/>
                <w:b/>
                <w:color w:val="000000" w:themeColor="text1"/>
              </w:rPr>
              <w:t>E</w:t>
            </w:r>
            <w:r w:rsidR="00C60DB8" w:rsidRPr="00C60DB8">
              <w:rPr>
                <w:rFonts w:ascii="Arial" w:hAnsi="Arial" w:cs="Arial"/>
                <w:b/>
                <w:color w:val="000000" w:themeColor="text1"/>
              </w:rPr>
              <w:t>mail</w:t>
            </w:r>
          </w:p>
        </w:tc>
      </w:tr>
      <w:tr w:rsidR="00C60DB8" w:rsidRPr="00C60DB8" w14:paraId="37DE6604" w14:textId="77777777" w:rsidTr="00306EAA">
        <w:trPr>
          <w:trHeight w:val="1394"/>
        </w:trPr>
        <w:tc>
          <w:tcPr>
            <w:tcW w:w="3964" w:type="dxa"/>
          </w:tcPr>
          <w:p w14:paraId="6681D5D0" w14:textId="08977438" w:rsidR="00840DBD" w:rsidRPr="00306EAA" w:rsidRDefault="00C60DB8" w:rsidP="004B4D80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steward</w:t>
            </w:r>
            <w:r w:rsidR="000762FF"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/s</w:t>
            </w:r>
            <w:r w:rsidR="000762FF" w:rsidRPr="00306E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2B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924DD" w:rsidRPr="00306EAA">
              <w:rPr>
                <w:rFonts w:ascii="Arial" w:hAnsi="Arial" w:cs="Arial"/>
                <w:color w:val="000000" w:themeColor="text1"/>
                <w:sz w:val="20"/>
                <w:szCs w:val="20"/>
              </w:rPr>
              <w:t>for larger or more complex projects or activities</w:t>
            </w:r>
            <w:r w:rsidR="00C61479" w:rsidRPr="00306E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an executive/lead data steward role may </w:t>
            </w:r>
            <w:r w:rsidR="005924DD" w:rsidRPr="00306EA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required</w:t>
            </w:r>
            <w:r w:rsidR="00C61479" w:rsidRPr="00306E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oversight over multiple stewards</w:t>
            </w:r>
          </w:p>
          <w:p w14:paraId="5432931D" w14:textId="71E76DDA" w:rsidR="00C60DB8" w:rsidRPr="00306EAA" w:rsidRDefault="004B4D80" w:rsidP="00B43D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Responsible for ensuring data</w:t>
            </w:r>
            <w:r w:rsidR="00B43DB2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is</w:t>
            </w: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used and managed as required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680D757A" w14:textId="66513386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6760B870" w14:textId="77777777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14:paraId="049088D7" w14:textId="77777777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214A" w:rsidRPr="00C60DB8" w14:paraId="2ABE5A67" w14:textId="77777777" w:rsidTr="00306EAA">
        <w:trPr>
          <w:trHeight w:val="182"/>
        </w:trPr>
        <w:tc>
          <w:tcPr>
            <w:tcW w:w="3964" w:type="dxa"/>
          </w:tcPr>
          <w:p w14:paraId="3D817EAD" w14:textId="24831E59" w:rsidR="004C75D1" w:rsidRPr="00306EAA" w:rsidRDefault="004C75D1" w:rsidP="004C75D1">
            <w:pPr>
              <w:spacing w:after="12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Senior record</w:t>
            </w:r>
            <w:r w:rsidR="0023526D"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s/information manager</w:t>
            </w:r>
            <w:r w:rsidRPr="00306E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E07831C" w14:textId="483A9871" w:rsidR="00F2214A" w:rsidRPr="00306EAA" w:rsidRDefault="004C75D1" w:rsidP="00B43DB2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Responsible for ensuring</w:t>
            </w:r>
            <w:r w:rsidR="00B43DB2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3526D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</w:t>
            </w:r>
            <w:r w:rsidR="00B43DB2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nformation management</w:t>
            </w: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43DB2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requirements are met</w:t>
            </w: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713D9A17" w14:textId="77777777" w:rsidR="00F2214A" w:rsidRPr="00306EAA" w:rsidRDefault="00F2214A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634D6B26" w14:textId="77777777" w:rsidR="00F2214A" w:rsidRPr="00306EAA" w:rsidRDefault="00F2214A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14:paraId="2C148851" w14:textId="77777777" w:rsidR="00F2214A" w:rsidRPr="00306EAA" w:rsidRDefault="00F2214A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DB8" w:rsidRPr="00C60DB8" w14:paraId="4426731E" w14:textId="77777777" w:rsidTr="00306EAA">
        <w:trPr>
          <w:trHeight w:val="559"/>
        </w:trPr>
        <w:tc>
          <w:tcPr>
            <w:tcW w:w="3964" w:type="dxa"/>
          </w:tcPr>
          <w:p w14:paraId="44B1C3EB" w14:textId="4C4B369C" w:rsidR="004B4D80" w:rsidRPr="00306EAA" w:rsidRDefault="004B4D80" w:rsidP="004B4D80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owner</w:t>
            </w:r>
          </w:p>
          <w:p w14:paraId="2016661D" w14:textId="4A603158" w:rsidR="004B4D80" w:rsidRPr="00306EAA" w:rsidRDefault="004B4D80" w:rsidP="00C60DB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Has the authority to make decisions about the data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69FC6CFC" w14:textId="3342ADE8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13EDEEF8" w14:textId="77777777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14:paraId="29F55764" w14:textId="77777777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DB8" w:rsidRPr="00C60DB8" w14:paraId="2A74DF66" w14:textId="77777777" w:rsidTr="00306EAA">
        <w:tc>
          <w:tcPr>
            <w:tcW w:w="3964" w:type="dxa"/>
          </w:tcPr>
          <w:p w14:paraId="23DC6AA7" w14:textId="77777777" w:rsidR="00C60DB8" w:rsidRPr="00306EAA" w:rsidRDefault="004B4D80" w:rsidP="004B4D80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custodian</w:t>
            </w:r>
          </w:p>
          <w:p w14:paraId="501B1208" w14:textId="3C1C6204" w:rsidR="004B4D80" w:rsidRPr="00306EAA" w:rsidRDefault="00707D67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</w:t>
            </w:r>
            <w:r w:rsidR="004B4D80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esponsible for the data’s technical environment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121B0CEF" w14:textId="16582F4B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32CBE7CB" w14:textId="77777777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14:paraId="53882EB6" w14:textId="77777777" w:rsidR="00C60DB8" w:rsidRPr="00306EAA" w:rsidRDefault="00C60DB8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4D80" w:rsidRPr="00C60DB8" w14:paraId="13F2FA61" w14:textId="77777777" w:rsidTr="00306EAA">
        <w:tc>
          <w:tcPr>
            <w:tcW w:w="3964" w:type="dxa"/>
          </w:tcPr>
          <w:p w14:paraId="445F8BDB" w14:textId="552FFE0B" w:rsidR="004B4D80" w:rsidRPr="00306EAA" w:rsidRDefault="004B4D80" w:rsidP="004B4D80">
            <w:pPr>
              <w:spacing w:after="12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Data/information/record</w:t>
            </w:r>
            <w:r w:rsidR="0023526D"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306E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manager</w:t>
            </w:r>
            <w:r w:rsidRPr="00306E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6FE3C222" w14:textId="775A6895" w:rsidR="004B4D80" w:rsidRPr="00306EAA" w:rsidRDefault="00707D67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</w:t>
            </w:r>
            <w:r w:rsidR="004B4D80" w:rsidRPr="00306E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enerate, access and update the data in daily activities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0F9B958E" w14:textId="77777777" w:rsidR="004B4D80" w:rsidRPr="00306EAA" w:rsidRDefault="004B4D80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5EC51E28" w14:textId="77777777" w:rsidR="004B4D80" w:rsidRPr="00306EAA" w:rsidRDefault="004B4D80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14:paraId="4B22DFDD" w14:textId="77777777" w:rsidR="004B4D80" w:rsidRPr="00306EAA" w:rsidRDefault="004B4D80" w:rsidP="00C60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073953" w14:textId="2D65799D" w:rsidR="00C61479" w:rsidRDefault="00C61479" w:rsidP="00C60DB8">
      <w:pPr>
        <w:rPr>
          <w:rFonts w:ascii="Arial" w:hAnsi="Arial" w:cs="Arial"/>
          <w:i/>
          <w:color w:val="000000" w:themeColor="text1"/>
        </w:rPr>
      </w:pPr>
    </w:p>
    <w:p w14:paraId="28F74684" w14:textId="185C05C8" w:rsidR="0006154F" w:rsidRPr="00306EAA" w:rsidRDefault="0062662C">
      <w:pPr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306EAA">
        <w:rPr>
          <w:rFonts w:ascii="Arial" w:hAnsi="Arial" w:cs="Arial"/>
          <w:i/>
          <w:sz w:val="18"/>
          <w:szCs w:val="18"/>
          <w:shd w:val="clear" w:color="auto" w:fill="FFFFFF"/>
        </w:rPr>
        <w:t>TIP: Consider u</w:t>
      </w:r>
      <w:r w:rsidR="00FF104A" w:rsidRPr="00306EAA">
        <w:rPr>
          <w:rFonts w:ascii="Arial" w:hAnsi="Arial" w:cs="Arial"/>
          <w:i/>
          <w:sz w:val="18"/>
          <w:szCs w:val="18"/>
          <w:shd w:val="clear" w:color="auto" w:fill="FFFFFF"/>
        </w:rPr>
        <w:t>sing</w:t>
      </w:r>
      <w:r w:rsidRPr="00306EAA">
        <w:rPr>
          <w:rFonts w:ascii="Arial" w:hAnsi="Arial" w:cs="Arial"/>
          <w:i/>
          <w:sz w:val="18"/>
          <w:szCs w:val="18"/>
          <w:shd w:val="clear" w:color="auto" w:fill="FFFFFF"/>
        </w:rPr>
        <w:t xml:space="preserve"> the National Statistical Service </w:t>
      </w:r>
      <w:hyperlink r:id="rId11" w:history="1">
        <w:r w:rsidRPr="00306EAA">
          <w:rPr>
            <w:rStyle w:val="Hyperlink"/>
            <w:rFonts w:ascii="Arial" w:hAnsi="Arial" w:cs="Arial"/>
            <w:i/>
            <w:color w:val="auto"/>
            <w:sz w:val="18"/>
            <w:szCs w:val="18"/>
          </w:rPr>
          <w:t>Checklist for Custodians</w:t>
        </w:r>
      </w:hyperlink>
      <w:r w:rsidRPr="00306EAA">
        <w:rPr>
          <w:rFonts w:ascii="Arial" w:hAnsi="Arial" w:cs="Arial"/>
          <w:i/>
          <w:sz w:val="18"/>
          <w:szCs w:val="18"/>
        </w:rPr>
        <w:t xml:space="preserve"> and </w:t>
      </w:r>
      <w:hyperlink r:id="rId12" w:history="1">
        <w:r w:rsidRPr="00306EAA">
          <w:rPr>
            <w:rStyle w:val="Hyperlink"/>
            <w:rFonts w:ascii="Arial" w:hAnsi="Arial" w:cs="Arial"/>
            <w:i/>
            <w:color w:val="auto"/>
            <w:sz w:val="18"/>
            <w:szCs w:val="18"/>
          </w:rPr>
          <w:t>Authorisations to release identifiable data</w:t>
        </w:r>
      </w:hyperlink>
      <w:r w:rsidRPr="00306EAA">
        <w:rPr>
          <w:rStyle w:val="Hyperlink"/>
          <w:rFonts w:ascii="Arial" w:hAnsi="Arial" w:cs="Arial"/>
          <w:i/>
          <w:color w:val="auto"/>
          <w:sz w:val="18"/>
          <w:szCs w:val="18"/>
        </w:rPr>
        <w:t>.</w:t>
      </w:r>
      <w:r w:rsidRPr="00306EAA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</w:p>
    <w:p w14:paraId="157E6C74" w14:textId="2AC75A99" w:rsidR="00C61479" w:rsidRPr="00306EAA" w:rsidRDefault="00C61479">
      <w:pPr>
        <w:rPr>
          <w:rFonts w:ascii="Arial" w:hAnsi="Arial" w:cs="Arial"/>
          <w:color w:val="767171" w:themeColor="background2" w:themeShade="80"/>
          <w:szCs w:val="27"/>
          <w:shd w:val="clear" w:color="auto" w:fill="FFFFFF"/>
        </w:rPr>
      </w:pPr>
    </w:p>
    <w:p w14:paraId="4402F2AF" w14:textId="4EED83A8" w:rsidR="006C2F14" w:rsidRDefault="006360FE" w:rsidP="00707D67">
      <w:pPr>
        <w:pStyle w:val="Heading2"/>
      </w:pPr>
      <w:bookmarkStart w:id="7" w:name="_Toc96355688"/>
      <w:r>
        <w:t>Related policies and guidelines</w:t>
      </w:r>
      <w:bookmarkEnd w:id="7"/>
    </w:p>
    <w:p w14:paraId="2C6B9E76" w14:textId="0EEC710C" w:rsidR="006360FE" w:rsidRPr="00A35E14" w:rsidRDefault="00306EAA" w:rsidP="006360FE">
      <w:p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L</w:t>
      </w:r>
      <w:r w:rsidR="006360FE" w:rsidRPr="006360FE">
        <w:rPr>
          <w:rFonts w:ascii="Arial" w:hAnsi="Arial" w:cs="Arial"/>
          <w:i/>
          <w:lang w:eastAsia="en-AU"/>
        </w:rPr>
        <w:t xml:space="preserve">ist </w:t>
      </w:r>
      <w:r w:rsidR="00804C53">
        <w:rPr>
          <w:rFonts w:ascii="Arial" w:hAnsi="Arial" w:cs="Arial"/>
          <w:i/>
          <w:lang w:eastAsia="en-AU"/>
        </w:rPr>
        <w:t>the</w:t>
      </w:r>
      <w:r w:rsidR="006360FE">
        <w:rPr>
          <w:rFonts w:ascii="Arial" w:hAnsi="Arial" w:cs="Arial"/>
          <w:i/>
          <w:lang w:eastAsia="en-AU"/>
        </w:rPr>
        <w:t xml:space="preserve"> policies and guidelines that </w:t>
      </w:r>
      <w:r w:rsidR="001C2B4F">
        <w:rPr>
          <w:rFonts w:ascii="Arial" w:hAnsi="Arial" w:cs="Arial"/>
          <w:i/>
          <w:lang w:eastAsia="en-AU"/>
        </w:rPr>
        <w:t xml:space="preserve">the DMP </w:t>
      </w:r>
      <w:r w:rsidR="00804C53">
        <w:rPr>
          <w:rFonts w:ascii="Arial" w:hAnsi="Arial" w:cs="Arial"/>
          <w:i/>
          <w:lang w:eastAsia="en-AU"/>
        </w:rPr>
        <w:t>is</w:t>
      </w:r>
      <w:r w:rsidR="001C2B4F">
        <w:rPr>
          <w:rFonts w:ascii="Arial" w:hAnsi="Arial" w:cs="Arial"/>
          <w:i/>
          <w:lang w:eastAsia="en-AU"/>
        </w:rPr>
        <w:t xml:space="preserve"> support</w:t>
      </w:r>
      <w:r w:rsidR="00804C53">
        <w:rPr>
          <w:rFonts w:ascii="Arial" w:hAnsi="Arial" w:cs="Arial"/>
          <w:i/>
          <w:lang w:eastAsia="en-AU"/>
        </w:rPr>
        <w:t>ing</w:t>
      </w:r>
      <w:r w:rsidR="00840DBD">
        <w:rPr>
          <w:rFonts w:ascii="Arial" w:hAnsi="Arial" w:cs="Arial"/>
          <w:i/>
          <w:lang w:eastAsia="en-AU"/>
        </w:rPr>
        <w:t xml:space="preserve">. </w:t>
      </w:r>
      <w:r w:rsidR="006360FE">
        <w:rPr>
          <w:rFonts w:ascii="Arial" w:hAnsi="Arial" w:cs="Arial"/>
          <w:i/>
          <w:lang w:eastAsia="en-AU"/>
        </w:rPr>
        <w:t>These may include</w:t>
      </w:r>
      <w:r w:rsidR="006360FE" w:rsidRPr="00A35E14">
        <w:rPr>
          <w:rFonts w:ascii="Arial" w:hAnsi="Arial" w:cs="Arial"/>
          <w:lang w:eastAsia="en-AU"/>
        </w:rPr>
        <w:t>:</w:t>
      </w:r>
    </w:p>
    <w:p w14:paraId="36D4AA83" w14:textId="1D1C5124" w:rsidR="003F2B83" w:rsidRDefault="00BD23D8" w:rsidP="003F2B83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d</w:t>
      </w:r>
      <w:r w:rsidR="003F2B83" w:rsidRPr="003F2B83">
        <w:rPr>
          <w:rFonts w:ascii="Arial" w:hAnsi="Arial" w:cs="Arial"/>
          <w:i/>
          <w:lang w:eastAsia="en-AU"/>
        </w:rPr>
        <w:t>ata management practices such as metadata development, data modelling, and data quality management</w:t>
      </w:r>
    </w:p>
    <w:p w14:paraId="437ADC46" w14:textId="5AB227D1" w:rsidR="00E56688" w:rsidRPr="00A35E14" w:rsidRDefault="00BD23D8" w:rsidP="009854B1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i</w:t>
      </w:r>
      <w:r w:rsidR="00E93D54" w:rsidRPr="00A35E14">
        <w:rPr>
          <w:rFonts w:ascii="Arial" w:hAnsi="Arial" w:cs="Arial"/>
          <w:i/>
          <w:lang w:eastAsia="en-AU"/>
        </w:rPr>
        <w:t>nformation or data management policy</w:t>
      </w:r>
    </w:p>
    <w:p w14:paraId="524C11FC" w14:textId="7FAE5ACF" w:rsidR="00E93D54" w:rsidRDefault="00BD23D8" w:rsidP="009854B1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s</w:t>
      </w:r>
      <w:r w:rsidR="00E93D54" w:rsidRPr="00A35E14">
        <w:rPr>
          <w:rFonts w:ascii="Arial" w:hAnsi="Arial" w:cs="Arial"/>
          <w:i/>
          <w:lang w:eastAsia="en-AU"/>
        </w:rPr>
        <w:t>torage strategy</w:t>
      </w:r>
    </w:p>
    <w:p w14:paraId="4FAE6C9D" w14:textId="5EDEA7E4" w:rsidR="00797C26" w:rsidRPr="00A35E14" w:rsidRDefault="00BD23D8" w:rsidP="009854B1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p</w:t>
      </w:r>
      <w:r w:rsidR="00797C26">
        <w:rPr>
          <w:rFonts w:ascii="Arial" w:hAnsi="Arial" w:cs="Arial"/>
          <w:i/>
          <w:lang w:eastAsia="en-AU"/>
        </w:rPr>
        <w:t>reservation strategy</w:t>
      </w:r>
    </w:p>
    <w:p w14:paraId="6D1D5B2D" w14:textId="1EDBB6DD" w:rsidR="00E93D54" w:rsidRPr="00A35E14" w:rsidRDefault="00BD23D8" w:rsidP="009854B1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p</w:t>
      </w:r>
      <w:r w:rsidR="0056656A" w:rsidRPr="00A35E14">
        <w:rPr>
          <w:rFonts w:ascii="Arial" w:hAnsi="Arial" w:cs="Arial"/>
          <w:i/>
          <w:lang w:eastAsia="en-AU"/>
        </w:rPr>
        <w:t>rivacy policy</w:t>
      </w:r>
    </w:p>
    <w:p w14:paraId="1FE41203" w14:textId="6E02F860" w:rsidR="0056656A" w:rsidRPr="00A35E14" w:rsidRDefault="00BD23D8" w:rsidP="009854B1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i</w:t>
      </w:r>
      <w:r w:rsidR="0056656A" w:rsidRPr="00A35E14">
        <w:rPr>
          <w:rFonts w:ascii="Arial" w:hAnsi="Arial" w:cs="Arial"/>
          <w:i/>
          <w:lang w:eastAsia="en-AU"/>
        </w:rPr>
        <w:t>nformation security policy</w:t>
      </w:r>
      <w:r w:rsidR="005924DD">
        <w:rPr>
          <w:rFonts w:ascii="Arial" w:hAnsi="Arial" w:cs="Arial"/>
          <w:i/>
          <w:lang w:eastAsia="en-AU"/>
        </w:rPr>
        <w:t xml:space="preserve"> </w:t>
      </w:r>
    </w:p>
    <w:p w14:paraId="4A5D017A" w14:textId="1C44557C" w:rsidR="00E1558F" w:rsidRDefault="00BD23D8" w:rsidP="009854B1">
      <w:pPr>
        <w:pStyle w:val="ListParagraph"/>
        <w:numPr>
          <w:ilvl w:val="0"/>
          <w:numId w:val="10"/>
        </w:numPr>
        <w:rPr>
          <w:rFonts w:ascii="Arial" w:hAnsi="Arial" w:cs="Arial"/>
          <w:i/>
          <w:lang w:eastAsia="en-AU"/>
        </w:rPr>
      </w:pPr>
      <w:r>
        <w:rPr>
          <w:rFonts w:ascii="Arial" w:hAnsi="Arial" w:cs="Arial"/>
          <w:i/>
          <w:lang w:eastAsia="en-AU"/>
        </w:rPr>
        <w:t>r</w:t>
      </w:r>
      <w:r w:rsidR="00F2214A" w:rsidRPr="00A35E14">
        <w:rPr>
          <w:rFonts w:ascii="Arial" w:hAnsi="Arial" w:cs="Arial"/>
          <w:i/>
          <w:lang w:eastAsia="en-AU"/>
        </w:rPr>
        <w:t>esearch data policy</w:t>
      </w:r>
    </w:p>
    <w:p w14:paraId="43DF5BF4" w14:textId="3647394B" w:rsidR="00635D00" w:rsidRDefault="00BE276C" w:rsidP="00BE276C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i/>
          <w:lang w:eastAsia="en-AU"/>
        </w:rPr>
        <w:t>d</w:t>
      </w:r>
      <w:r w:rsidRPr="00BE276C">
        <w:rPr>
          <w:rFonts w:ascii="Arial" w:hAnsi="Arial" w:cs="Arial"/>
          <w:i/>
          <w:lang w:eastAsia="en-AU"/>
        </w:rPr>
        <w:t xml:space="preserve">ata </w:t>
      </w:r>
      <w:r w:rsidR="001C2B4F" w:rsidRPr="00BE276C">
        <w:rPr>
          <w:rFonts w:ascii="Arial" w:hAnsi="Arial" w:cs="Arial"/>
          <w:i/>
          <w:lang w:eastAsia="en-AU"/>
        </w:rPr>
        <w:t>access or sharing</w:t>
      </w:r>
      <w:r w:rsidR="00804C53">
        <w:rPr>
          <w:rFonts w:ascii="Arial" w:hAnsi="Arial" w:cs="Arial"/>
          <w:i/>
          <w:lang w:eastAsia="en-AU"/>
        </w:rPr>
        <w:t>,</w:t>
      </w:r>
      <w:r w:rsidR="001C2B4F" w:rsidRPr="00BE276C">
        <w:rPr>
          <w:rFonts w:ascii="Arial" w:hAnsi="Arial" w:cs="Arial"/>
          <w:i/>
          <w:lang w:eastAsia="en-AU"/>
        </w:rPr>
        <w:t xml:space="preserve"> for example</w:t>
      </w:r>
      <w:r w:rsidR="00804C53">
        <w:rPr>
          <w:rFonts w:ascii="Arial" w:hAnsi="Arial" w:cs="Arial"/>
          <w:i/>
          <w:lang w:eastAsia="en-AU"/>
        </w:rPr>
        <w:t>:</w:t>
      </w:r>
      <w:r w:rsidR="001C2B4F" w:rsidRPr="00BE276C">
        <w:rPr>
          <w:rFonts w:ascii="Arial" w:hAnsi="Arial" w:cs="Arial"/>
          <w:i/>
          <w:lang w:eastAsia="en-AU"/>
        </w:rPr>
        <w:t xml:space="preserve"> in accordance with </w:t>
      </w:r>
      <w:r w:rsidR="00E1558F" w:rsidRPr="00BE276C">
        <w:rPr>
          <w:rFonts w:ascii="Arial" w:hAnsi="Arial" w:cs="Arial"/>
          <w:i/>
          <w:lang w:eastAsia="en-AU"/>
        </w:rPr>
        <w:t>the Data Availability and Transparency Act (DATA) scheme</w:t>
      </w:r>
      <w:r w:rsidR="00B902FE">
        <w:rPr>
          <w:rFonts w:ascii="Arial" w:hAnsi="Arial" w:cs="Arial"/>
          <w:i/>
          <w:lang w:eastAsia="en-AU"/>
        </w:rPr>
        <w:t>.</w:t>
      </w:r>
    </w:p>
    <w:p w14:paraId="70A6491F" w14:textId="77777777" w:rsidR="00456B11" w:rsidRDefault="00456B11" w:rsidP="00456B11">
      <w:pPr>
        <w:pStyle w:val="ListParagraph"/>
        <w:ind w:left="780"/>
      </w:pPr>
    </w:p>
    <w:p w14:paraId="25A09545" w14:textId="77777777" w:rsidR="00456B11" w:rsidRPr="00456B11" w:rsidRDefault="00456B11" w:rsidP="00456B1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456B11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lastRenderedPageBreak/>
        <w:t>Data collection</w:t>
      </w:r>
    </w:p>
    <w:p w14:paraId="1C8B3DC1" w14:textId="77777777" w:rsidR="00456B11" w:rsidRPr="00456B11" w:rsidRDefault="00456B11" w:rsidP="00456B11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</w:pPr>
      <w:r w:rsidRPr="00456B11">
        <w:rPr>
          <w:rFonts w:ascii="Arial" w:eastAsia="Times New Roman" w:hAnsi="Arial" w:cs="Arial"/>
          <w:b/>
          <w:bCs/>
          <w:color w:val="383B3C"/>
          <w:sz w:val="27"/>
          <w:szCs w:val="27"/>
          <w:lang w:eastAsia="en-AU"/>
        </w:rPr>
        <w:t>Data description and collection methods</w:t>
      </w:r>
    </w:p>
    <w:p w14:paraId="53308C64" w14:textId="3CEB5DB3" w:rsidR="00C60DB8" w:rsidRPr="00C60DB8" w:rsidRDefault="00A35E14" w:rsidP="00C60DB8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Provide a brief description of the data that will be used </w:t>
      </w:r>
      <w:r>
        <w:rPr>
          <w:rFonts w:ascii="Arial" w:hAnsi="Arial" w:cs="Arial"/>
          <w:i/>
          <w:color w:val="000000" w:themeColor="text1"/>
        </w:rPr>
        <w:t xml:space="preserve">specific to the </w:t>
      </w:r>
      <w:r w:rsidR="00BD23D8">
        <w:rPr>
          <w:rFonts w:ascii="Arial" w:hAnsi="Arial" w:cs="Arial"/>
          <w:i/>
          <w:color w:val="000000" w:themeColor="text1"/>
        </w:rPr>
        <w:t xml:space="preserve">activity, </w:t>
      </w:r>
      <w:r>
        <w:rPr>
          <w:rFonts w:ascii="Arial" w:hAnsi="Arial" w:cs="Arial"/>
          <w:i/>
          <w:color w:val="000000" w:themeColor="text1"/>
        </w:rPr>
        <w:t>project</w:t>
      </w:r>
      <w:r w:rsidR="00BD23D8">
        <w:rPr>
          <w:rFonts w:ascii="Arial" w:hAnsi="Arial" w:cs="Arial"/>
          <w:i/>
          <w:color w:val="000000" w:themeColor="text1"/>
        </w:rPr>
        <w:t xml:space="preserve"> or</w:t>
      </w:r>
      <w:r>
        <w:rPr>
          <w:rFonts w:ascii="Arial" w:hAnsi="Arial" w:cs="Arial"/>
          <w:i/>
          <w:color w:val="000000" w:themeColor="text1"/>
        </w:rPr>
        <w:t xml:space="preserve"> business area that the DMP supports. This information should include:</w:t>
      </w:r>
    </w:p>
    <w:p w14:paraId="52C1AD83" w14:textId="302FC2F3" w:rsidR="007051B1" w:rsidRPr="005F6197" w:rsidRDefault="00707D67" w:rsidP="009854B1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</w:t>
      </w:r>
      <w:r w:rsidR="007051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ype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 of data collected</w:t>
      </w:r>
      <w:r w:rsidR="00804C5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7051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804C5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for example:</w:t>
      </w:r>
      <w:r w:rsidR="003078D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r</w:t>
      </w:r>
      <w:r w:rsidR="007051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eports, transcripts, interview audio recording</w:t>
      </w:r>
      <w:r w:rsidR="003078D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</w:t>
      </w:r>
    </w:p>
    <w:p w14:paraId="3AED5799" w14:textId="1D00C111" w:rsidR="0056636D" w:rsidRDefault="00A90981" w:rsidP="009854B1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</w:t>
      </w:r>
      <w:r w:rsidR="0097241B" w:rsidRPr="005F619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ist </w:t>
      </w:r>
      <w:r w:rsidR="00A35E1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of </w:t>
      </w:r>
      <w:r w:rsidR="0097241B" w:rsidRPr="005F619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datasets that will be collected </w:t>
      </w:r>
      <w:r w:rsidR="00A35E1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or created</w:t>
      </w:r>
    </w:p>
    <w:p w14:paraId="51CC2286" w14:textId="07FA83B1" w:rsidR="0097241B" w:rsidRDefault="00A90981" w:rsidP="009854B1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h</w:t>
      </w:r>
      <w:r w:rsidR="005F6197" w:rsidRPr="005F619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ow data </w:t>
      </w:r>
      <w:r w:rsidR="00570C3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will</w:t>
      </w:r>
      <w:r w:rsidR="002A2D55" w:rsidRPr="005F619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be collect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ed or created</w:t>
      </w:r>
    </w:p>
    <w:p w14:paraId="75BAAD7E" w14:textId="533A865D" w:rsidR="00365964" w:rsidRPr="00365964" w:rsidRDefault="00707D67" w:rsidP="009854B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any </w:t>
      </w:r>
      <w:r w:rsidR="00A9098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</w:t>
      </w:r>
      <w:r w:rsidR="0036596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x</w:t>
      </w:r>
      <w:r w:rsidR="00A9098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isting data that will be reused</w:t>
      </w:r>
    </w:p>
    <w:p w14:paraId="0E3ACB30" w14:textId="44D750C0" w:rsidR="00EC3D18" w:rsidRDefault="00502005" w:rsidP="009854B1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agreed </w:t>
      </w:r>
      <w:r w:rsidR="00673985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data </w:t>
      </w:r>
      <w:r w:rsidR="00EC3D18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formats </w:t>
      </w:r>
      <w:r w:rsid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for created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or collected </w:t>
      </w:r>
      <w:r w:rsid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</w:p>
    <w:p w14:paraId="4C9C1872" w14:textId="18F6D57F" w:rsidR="00582A31" w:rsidRDefault="00EC3D18" w:rsidP="009854B1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</w:t>
      </w:r>
      <w:r w:rsidR="005C56CD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xpected volume for all data collected or created that will require storage</w:t>
      </w:r>
      <w:r w:rsidR="0039559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66A3D0EB" w14:textId="77777777" w:rsidR="000219A7" w:rsidRDefault="000219A7" w:rsidP="000219A7">
      <w:pPr>
        <w:rPr>
          <w:rFonts w:ascii="Arial" w:hAnsi="Arial" w:cs="Arial"/>
          <w:i/>
          <w:color w:val="767171" w:themeColor="background2" w:themeShade="80"/>
          <w:szCs w:val="27"/>
          <w:shd w:val="clear" w:color="auto" w:fill="FFFFFF"/>
        </w:rPr>
      </w:pPr>
    </w:p>
    <w:p w14:paraId="6431836B" w14:textId="62112D6C" w:rsidR="00B56129" w:rsidRPr="00BE276C" w:rsidRDefault="000219A7" w:rsidP="000219A7">
      <w:pPr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BE276C">
        <w:rPr>
          <w:rFonts w:ascii="Arial" w:hAnsi="Arial" w:cs="Arial"/>
          <w:i/>
          <w:sz w:val="18"/>
          <w:szCs w:val="18"/>
          <w:shd w:val="clear" w:color="auto" w:fill="FFFFFF"/>
        </w:rPr>
        <w:t>TIP: Consider</w:t>
      </w:r>
      <w:r w:rsidRPr="00BE276C">
        <w:rPr>
          <w:rFonts w:ascii="Arial" w:hAnsi="Arial" w:cs="Arial"/>
          <w:i/>
          <w:color w:val="767171" w:themeColor="background2" w:themeShade="80"/>
          <w:szCs w:val="27"/>
          <w:shd w:val="clear" w:color="auto" w:fill="FFFFFF"/>
        </w:rPr>
        <w:t xml:space="preserve"> </w:t>
      </w:r>
      <w:r w:rsidRPr="00BE276C">
        <w:rPr>
          <w:rFonts w:ascii="Arial" w:hAnsi="Arial" w:cs="Arial"/>
          <w:i/>
          <w:sz w:val="18"/>
          <w:szCs w:val="18"/>
          <w:shd w:val="clear" w:color="auto" w:fill="FFFFFF"/>
        </w:rPr>
        <w:t xml:space="preserve">your long-term </w:t>
      </w:r>
      <w:r w:rsidRPr="00BE276C">
        <w:rPr>
          <w:rFonts w:ascii="Arial" w:hAnsi="Arial" w:cs="Arial"/>
          <w:sz w:val="18"/>
          <w:szCs w:val="18"/>
          <w:shd w:val="clear" w:color="auto" w:fill="FFFFFF"/>
        </w:rPr>
        <w:t>access and</w:t>
      </w:r>
      <w:r w:rsidRPr="00BE276C">
        <w:rPr>
          <w:rFonts w:ascii="Arial" w:hAnsi="Arial" w:cs="Arial"/>
          <w:i/>
          <w:sz w:val="18"/>
          <w:szCs w:val="18"/>
          <w:shd w:val="clear" w:color="auto" w:fill="FFFFFF"/>
        </w:rPr>
        <w:t xml:space="preserve"> preservation strategies. Use file formats that support these requirements.</w:t>
      </w:r>
    </w:p>
    <w:p w14:paraId="7C15BC2F" w14:textId="67ABF782" w:rsidR="0016318F" w:rsidRPr="0016318F" w:rsidRDefault="0016318F" w:rsidP="0016318F">
      <w:pPr>
        <w:pStyle w:val="Heading2"/>
        <w:spacing w:after="120" w:afterAutospacing="0"/>
        <w:rPr>
          <w:shd w:val="clear" w:color="auto" w:fill="FFFFFF"/>
        </w:rPr>
      </w:pPr>
      <w:bookmarkStart w:id="8" w:name="_Toc96355690"/>
      <w:r>
        <w:rPr>
          <w:shd w:val="clear" w:color="auto" w:fill="FFFFFF"/>
        </w:rPr>
        <w:t>Data standards and organisation</w:t>
      </w:r>
      <w:bookmarkEnd w:id="8"/>
      <w:r w:rsidR="00C61479">
        <w:rPr>
          <w:shd w:val="clear" w:color="auto" w:fill="FFFFFF"/>
        </w:rPr>
        <w:t xml:space="preserve"> </w:t>
      </w:r>
    </w:p>
    <w:p w14:paraId="240D180B" w14:textId="6C52A028" w:rsidR="00530342" w:rsidRDefault="00277325" w:rsidP="00A27B9D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Consider</w:t>
      </w:r>
      <w:r w:rsidRP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how you will arrange and organise your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information and </w:t>
      </w:r>
      <w:r w:rsidRP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. </w:t>
      </w:r>
      <w:r w:rsidR="0016318F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Detail the standards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(including external metadata standards and agency agreed metadata) </w:t>
      </w:r>
      <w:r w:rsidR="0016318F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that will be used for collected or created data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  <w:r w:rsid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This</w:t>
      </w:r>
      <w:r w:rsidR="0043459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may </w:t>
      </w:r>
      <w:r w:rsidR="0043459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include:</w:t>
      </w:r>
    </w:p>
    <w:p w14:paraId="6AD4F89B" w14:textId="152C5527" w:rsidR="002651F4" w:rsidRPr="00E80449" w:rsidRDefault="00322013" w:rsidP="00B770F7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an</w:t>
      </w:r>
      <w:r w:rsidR="002651F4"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overview of the dataset</w:t>
      </w:r>
      <w:r w:rsidR="00804C5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2651F4"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including the data source (name of the agency), the purposes for which the data was collected</w:t>
      </w:r>
      <w:r w:rsidR="00804C5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2651F4"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and in</w:t>
      </w:r>
      <w:r w:rsidR="002651F4" w:rsidRPr="00E8044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formation on the file structure 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(</w:t>
      </w:r>
      <w:r w:rsidR="002651F4" w:rsidRPr="00E8044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e.g. flat file, relational database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)</w:t>
      </w:r>
    </w:p>
    <w:p w14:paraId="07523A17" w14:textId="670EABB3" w:rsidR="002651F4" w:rsidRPr="00E80449" w:rsidRDefault="002651F4" w:rsidP="00E80449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E8044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 scope of the dataset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Pr="00E8044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BD23D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e.g.</w:t>
      </w:r>
      <w:r w:rsidRPr="00E8044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the scope for hospital data might be every episode of care for every admitted patient in selected hospitals</w:t>
      </w:r>
    </w:p>
    <w:p w14:paraId="788B277E" w14:textId="318F220D" w:rsidR="002651F4" w:rsidRPr="00B770F7" w:rsidRDefault="00322013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</w:t>
      </w:r>
      <w:r w:rsidR="002651F4"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coverage of the dataset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2651F4"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BD23D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e.g. </w:t>
      </w:r>
      <w:r w:rsidR="002651F4"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 data might be collected for certain states or territories, or might relate only to particular types of organisations, such as public hospitals</w:t>
      </w:r>
    </w:p>
    <w:p w14:paraId="0D77143F" w14:textId="784634CF" w:rsidR="002651F4" w:rsidRPr="00B770F7" w:rsidRDefault="002651F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 list of the data items available and explanations of any codes and derivations used</w:t>
      </w:r>
    </w:p>
    <w:p w14:paraId="2C5077F3" w14:textId="38DDD708" w:rsidR="002651F4" w:rsidRPr="00B770F7" w:rsidRDefault="002651F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 collection history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BD23D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e.g. reference any </w:t>
      </w: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changes in the collection of data over time that will affect the comparisons that can be made</w:t>
      </w:r>
    </w:p>
    <w:p w14:paraId="26166E8F" w14:textId="4F947E0D" w:rsidR="002651F4" w:rsidRPr="00B770F7" w:rsidRDefault="002651F4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any relevant definitions</w:t>
      </w:r>
    </w:p>
    <w:p w14:paraId="6A39A12C" w14:textId="77777777" w:rsidR="003B1527" w:rsidRPr="00B770F7" w:rsidRDefault="003B1527" w:rsidP="003078D9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where appropriate, a copy of the collection instrument</w:t>
      </w:r>
    </w:p>
    <w:p w14:paraId="010ED3B3" w14:textId="0BD77D71" w:rsidR="00502005" w:rsidRDefault="00502005" w:rsidP="009854B1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agreed data formats</w:t>
      </w:r>
    </w:p>
    <w:p w14:paraId="1455656A" w14:textId="5466A683" w:rsidR="00530342" w:rsidRDefault="00A90981" w:rsidP="009854B1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f</w:t>
      </w:r>
      <w:r w:rsidR="0053034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older structure and location of where the data will be kept</w:t>
      </w:r>
    </w:p>
    <w:p w14:paraId="18667BAA" w14:textId="0ABD543C" w:rsidR="00530342" w:rsidRPr="00530342" w:rsidRDefault="00A90981" w:rsidP="009854B1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n</w:t>
      </w:r>
      <w:r w:rsidR="00530342" w:rsidRP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aming and filing conventions 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for data and documents</w:t>
      </w:r>
    </w:p>
    <w:p w14:paraId="40124890" w14:textId="1F66F1FD" w:rsidR="00A73DBF" w:rsidRDefault="00A90981" w:rsidP="009854B1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v</w:t>
      </w:r>
      <w:r w:rsidR="00B375F4" w:rsidRP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ersioning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conventions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for data and documents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  <w:r w:rsidR="00C35C0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88068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his is </w:t>
      </w:r>
      <w:r w:rsidR="00A73DBF" w:rsidRP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particularly important w</w:t>
      </w:r>
      <w:r w:rsidR="000219A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hen there </w:t>
      </w:r>
      <w:r w:rsidR="00C35C0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are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unclear processes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for </w:t>
      </w:r>
      <w:r w:rsidR="00C35C0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versioning 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content</w:t>
      </w:r>
      <w:r w:rsidR="00B91E2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0B13BB" w:rsidRP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or</w:t>
      </w:r>
      <w:r w:rsidR="00B91E2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when 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systems that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manage the content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do not have 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versioning </w:t>
      </w:r>
      <w:r w:rsidR="00A27B9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funct</w:t>
      </w:r>
      <w:r w:rsidR="00590BA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ionalities</w:t>
      </w:r>
    </w:p>
    <w:p w14:paraId="001D04BE" w14:textId="1F051189" w:rsidR="00931CF7" w:rsidRPr="00931CF7" w:rsidRDefault="009366F5" w:rsidP="00931CF7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</w:t>
      </w:r>
      <w:r w:rsidR="00931CF7" w:rsidRPr="00931C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ata flow maps</w:t>
      </w:r>
    </w:p>
    <w:p w14:paraId="22BAEEFB" w14:textId="77043E35" w:rsidR="00931CF7" w:rsidRPr="00931CF7" w:rsidRDefault="00880689" w:rsidP="00931CF7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 description of</w:t>
      </w:r>
      <w:r w:rsidRPr="00931C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931CF7" w:rsidRPr="00931C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the rules controlling the integrity, security, quality and use of </w:t>
      </w:r>
      <w:r w:rsidR="00E1360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the </w:t>
      </w:r>
      <w:r w:rsidR="00931CF7" w:rsidRPr="00931C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 th</w:t>
      </w:r>
      <w:r w:rsidR="00BD23D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r</w:t>
      </w:r>
      <w:r w:rsidR="00931CF7" w:rsidRPr="00931C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ough</w:t>
      </w:r>
      <w:r w:rsidR="00BD23D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out </w:t>
      </w:r>
      <w:r w:rsidR="00931CF7" w:rsidRPr="00931CF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its lifecycle</w:t>
      </w:r>
      <w:r w:rsidR="00CE3F3B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10DBB1C1" w14:textId="77777777" w:rsidR="0016318F" w:rsidRPr="00456B11" w:rsidRDefault="0016318F" w:rsidP="00456B11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6E339DBD" w14:textId="05B744FA" w:rsidR="00B80BBC" w:rsidRPr="00456B11" w:rsidRDefault="0016318F" w:rsidP="00456B11">
      <w:pPr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TIP: </w:t>
      </w:r>
      <w:r w:rsidR="000219A7"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Naming, filing and versioning conventions can be used to clarify </w:t>
      </w:r>
      <w:r w:rsidR="00B91E2D" w:rsidRPr="00456B11">
        <w:rPr>
          <w:rFonts w:ascii="Arial" w:hAnsi="Arial" w:cs="Arial"/>
          <w:i/>
          <w:sz w:val="18"/>
          <w:szCs w:val="18"/>
          <w:shd w:val="clear" w:color="auto" w:fill="FFFFFF"/>
        </w:rPr>
        <w:t>inadequate</w:t>
      </w:r>
      <w:r w:rsidR="000219A7"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 or unclear metadata.</w:t>
      </w:r>
    </w:p>
    <w:p w14:paraId="614A5FF8" w14:textId="73FCE8CE" w:rsidR="0016318F" w:rsidRDefault="00BD23D8" w:rsidP="00456B11">
      <w:pPr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Use </w:t>
      </w:r>
      <w:r w:rsidR="00546CFD" w:rsidRPr="00456B11">
        <w:rPr>
          <w:rFonts w:ascii="Arial" w:hAnsi="Arial" w:cs="Arial"/>
          <w:i/>
          <w:sz w:val="18"/>
          <w:szCs w:val="18"/>
          <w:shd w:val="clear" w:color="auto" w:fill="FFFFFF"/>
        </w:rPr>
        <w:t>the</w:t>
      </w:r>
      <w:r w:rsidR="000E7A2C"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="0016318F" w:rsidRPr="00456B11">
        <w:rPr>
          <w:rFonts w:ascii="Arial" w:hAnsi="Arial" w:cs="Arial"/>
          <w:i/>
          <w:sz w:val="18"/>
          <w:szCs w:val="18"/>
          <w:shd w:val="clear" w:color="auto" w:fill="FFFFFF"/>
        </w:rPr>
        <w:t>metadata standards used in your</w:t>
      </w:r>
      <w:r w:rsidR="00A95F36"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 agency’s</w:t>
      </w:r>
      <w:r w:rsidR="0016318F"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 information management systems, information asset register</w:t>
      </w:r>
      <w:r w:rsidR="00046F5E">
        <w:rPr>
          <w:rFonts w:ascii="Arial" w:hAnsi="Arial" w:cs="Arial"/>
          <w:i/>
          <w:sz w:val="18"/>
          <w:szCs w:val="18"/>
          <w:shd w:val="clear" w:color="auto" w:fill="FFFFFF"/>
        </w:rPr>
        <w:t>, data catalogu</w:t>
      </w:r>
      <w:r w:rsidR="00CE3500">
        <w:rPr>
          <w:rFonts w:ascii="Arial" w:hAnsi="Arial" w:cs="Arial"/>
          <w:i/>
          <w:sz w:val="18"/>
          <w:szCs w:val="18"/>
          <w:shd w:val="clear" w:color="auto" w:fill="FFFFFF"/>
        </w:rPr>
        <w:t>e</w:t>
      </w:r>
      <w:r w:rsidR="00046F5E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="0016318F" w:rsidRPr="00456B11">
        <w:rPr>
          <w:rFonts w:ascii="Arial" w:hAnsi="Arial" w:cs="Arial"/>
          <w:i/>
          <w:sz w:val="18"/>
          <w:szCs w:val="18"/>
          <w:shd w:val="clear" w:color="auto" w:fill="FFFFFF"/>
        </w:rPr>
        <w:t>and metadata</w:t>
      </w:r>
      <w:r w:rsidR="001F028B">
        <w:rPr>
          <w:rFonts w:ascii="Arial" w:hAnsi="Arial" w:cs="Arial"/>
          <w:i/>
          <w:sz w:val="18"/>
          <w:szCs w:val="18"/>
          <w:shd w:val="clear" w:color="auto" w:fill="FFFFFF"/>
        </w:rPr>
        <w:t xml:space="preserve"> registr</w:t>
      </w:r>
      <w:r w:rsidR="00046F5E">
        <w:rPr>
          <w:rFonts w:ascii="Arial" w:hAnsi="Arial" w:cs="Arial"/>
          <w:i/>
          <w:sz w:val="18"/>
          <w:szCs w:val="18"/>
          <w:shd w:val="clear" w:color="auto" w:fill="FFFFFF"/>
        </w:rPr>
        <w:t>y.</w:t>
      </w:r>
    </w:p>
    <w:p w14:paraId="57C9F4A9" w14:textId="77777777" w:rsidR="00306EAA" w:rsidRPr="00456B11" w:rsidRDefault="00306EAA" w:rsidP="00456B11">
      <w:pPr>
        <w:rPr>
          <w:rFonts w:ascii="Arial" w:hAnsi="Arial" w:cs="Arial"/>
          <w:i/>
          <w:sz w:val="18"/>
          <w:szCs w:val="18"/>
          <w:shd w:val="clear" w:color="auto" w:fill="FFFFFF"/>
        </w:rPr>
      </w:pPr>
    </w:p>
    <w:p w14:paraId="04EA7AE0" w14:textId="1F7A1A90" w:rsidR="00306EAA" w:rsidRDefault="00820AE3">
      <w:pPr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TIP: </w:t>
      </w:r>
      <w:r w:rsidR="00456B11">
        <w:rPr>
          <w:rFonts w:ascii="Arial" w:hAnsi="Arial" w:cs="Arial"/>
          <w:i/>
          <w:sz w:val="18"/>
          <w:szCs w:val="18"/>
          <w:shd w:val="clear" w:color="auto" w:fill="FFFFFF"/>
        </w:rPr>
        <w:t>Consider the time and resources for u</w:t>
      </w:r>
      <w:r w:rsidRPr="00456B11">
        <w:rPr>
          <w:rFonts w:ascii="Arial" w:hAnsi="Arial" w:cs="Arial"/>
          <w:i/>
          <w:sz w:val="18"/>
          <w:szCs w:val="18"/>
          <w:shd w:val="clear" w:color="auto" w:fill="FFFFFF"/>
        </w:rPr>
        <w:t>pdating and maintaining metadata when planning and budgeting for</w:t>
      </w:r>
      <w:r w:rsidR="00277325" w:rsidRPr="00456B11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Pr="00456B11">
        <w:rPr>
          <w:rFonts w:ascii="Arial" w:hAnsi="Arial" w:cs="Arial"/>
          <w:i/>
          <w:sz w:val="18"/>
          <w:szCs w:val="18"/>
          <w:shd w:val="clear" w:color="auto" w:fill="FFFFFF"/>
        </w:rPr>
        <w:t>research projects</w:t>
      </w:r>
      <w:r w:rsidR="00277325" w:rsidRPr="00456B11">
        <w:rPr>
          <w:rFonts w:ascii="Arial" w:hAnsi="Arial" w:cs="Arial"/>
          <w:i/>
          <w:sz w:val="18"/>
          <w:szCs w:val="18"/>
          <w:shd w:val="clear" w:color="auto" w:fill="FFFFFF"/>
        </w:rPr>
        <w:t>.</w:t>
      </w:r>
      <w:r w:rsidR="00306EAA">
        <w:rPr>
          <w:rFonts w:ascii="Arial" w:hAnsi="Arial" w:cs="Arial"/>
          <w:i/>
          <w:sz w:val="18"/>
          <w:szCs w:val="18"/>
          <w:shd w:val="clear" w:color="auto" w:fill="FFFFFF"/>
        </w:rPr>
        <w:br w:type="page"/>
      </w:r>
    </w:p>
    <w:p w14:paraId="6D6BEA36" w14:textId="1405C70B" w:rsidR="00434590" w:rsidRPr="00E251E8" w:rsidRDefault="00CB6876" w:rsidP="00A95F36">
      <w:pPr>
        <w:pStyle w:val="Heading1"/>
        <w:ind w:left="431" w:hanging="431"/>
        <w:rPr>
          <w:shd w:val="clear" w:color="auto" w:fill="FFFFFF"/>
        </w:rPr>
      </w:pPr>
      <w:bookmarkStart w:id="9" w:name="_Toc96355691"/>
      <w:r w:rsidRPr="00E251E8">
        <w:rPr>
          <w:shd w:val="clear" w:color="auto" w:fill="FFFFFF"/>
        </w:rPr>
        <w:lastRenderedPageBreak/>
        <w:t>Data s</w:t>
      </w:r>
      <w:r w:rsidR="00434590" w:rsidRPr="00E251E8">
        <w:rPr>
          <w:shd w:val="clear" w:color="auto" w:fill="FFFFFF"/>
        </w:rPr>
        <w:t>torage</w:t>
      </w:r>
      <w:r w:rsidR="00E251E8" w:rsidRPr="00E251E8">
        <w:rPr>
          <w:shd w:val="clear" w:color="auto" w:fill="FFFFFF"/>
        </w:rPr>
        <w:t xml:space="preserve"> and </w:t>
      </w:r>
      <w:r w:rsidR="00434590" w:rsidRPr="00E251E8">
        <w:rPr>
          <w:shd w:val="clear" w:color="auto" w:fill="FFFFFF"/>
        </w:rPr>
        <w:t>disposal</w:t>
      </w:r>
      <w:bookmarkEnd w:id="9"/>
      <w:r w:rsidR="00C35C00" w:rsidRPr="00E251E8">
        <w:rPr>
          <w:shd w:val="clear" w:color="auto" w:fill="FFFFFF"/>
        </w:rPr>
        <w:t xml:space="preserve"> </w:t>
      </w:r>
    </w:p>
    <w:p w14:paraId="67939B7D" w14:textId="5780E622" w:rsidR="000F6E96" w:rsidRPr="000F6E96" w:rsidRDefault="000F6E96" w:rsidP="009800FC">
      <w:pPr>
        <w:pStyle w:val="Heading2"/>
        <w:spacing w:after="120" w:afterAutospacing="0"/>
        <w:rPr>
          <w:i/>
          <w:shd w:val="clear" w:color="auto" w:fill="FFFFFF"/>
        </w:rPr>
      </w:pPr>
      <w:bookmarkStart w:id="10" w:name="_Toc96355692"/>
      <w:r>
        <w:rPr>
          <w:shd w:val="clear" w:color="auto" w:fill="FFFFFF"/>
        </w:rPr>
        <w:t xml:space="preserve">Data storage and </w:t>
      </w:r>
      <w:r w:rsidR="007051B1">
        <w:rPr>
          <w:shd w:val="clear" w:color="auto" w:fill="FFFFFF"/>
        </w:rPr>
        <w:t>location</w:t>
      </w:r>
      <w:bookmarkEnd w:id="10"/>
    </w:p>
    <w:p w14:paraId="54C31D0B" w14:textId="74627521" w:rsidR="000C2560" w:rsidRPr="000F6E96" w:rsidRDefault="000C2560" w:rsidP="000F6E96">
      <w:pPr>
        <w:rPr>
          <w:rFonts w:ascii="Arial" w:hAnsi="Arial" w:cs="Arial"/>
          <w:i/>
          <w:shd w:val="clear" w:color="auto" w:fill="FFFFFF"/>
        </w:rPr>
      </w:pPr>
      <w:r w:rsidRPr="000F6E96">
        <w:rPr>
          <w:rFonts w:ascii="Arial" w:hAnsi="Arial" w:cs="Arial"/>
          <w:i/>
          <w:shd w:val="clear" w:color="auto" w:fill="FFFFFF"/>
        </w:rPr>
        <w:t xml:space="preserve">Document where the data will be stored and what system/s will manage the data. </w:t>
      </w:r>
      <w:r w:rsidR="007051B1">
        <w:rPr>
          <w:rFonts w:ascii="Arial" w:hAnsi="Arial" w:cs="Arial"/>
          <w:i/>
          <w:shd w:val="clear" w:color="auto" w:fill="FFFFFF"/>
        </w:rPr>
        <w:t>This information should</w:t>
      </w:r>
      <w:r w:rsidR="00406A21" w:rsidRPr="000F6E96">
        <w:rPr>
          <w:rFonts w:ascii="Arial" w:hAnsi="Arial" w:cs="Arial"/>
          <w:i/>
          <w:shd w:val="clear" w:color="auto" w:fill="FFFFFF"/>
        </w:rPr>
        <w:t xml:space="preserve"> include:</w:t>
      </w:r>
    </w:p>
    <w:p w14:paraId="01B3FC1E" w14:textId="50ED1E65" w:rsidR="007051B1" w:rsidRDefault="002E2861" w:rsidP="009854B1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</w:t>
      </w:r>
      <w:r w:rsidR="007051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torage locations both inte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rnal and external to the agency</w:t>
      </w:r>
    </w:p>
    <w:p w14:paraId="4BF20767" w14:textId="44449FDB" w:rsidR="000C2560" w:rsidRDefault="002E2861" w:rsidP="009854B1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h</w:t>
      </w:r>
      <w:r w:rsidR="004D6AE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ow </w:t>
      </w:r>
      <w:r w:rsidR="000C256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data </w:t>
      </w:r>
      <w:r w:rsidR="004D6AE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will be </w:t>
      </w:r>
      <w:r w:rsidR="004D6AEE" w:rsidRPr="005F619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accessed over time</w:t>
      </w:r>
      <w:r w:rsidR="00FF6C6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and </w:t>
      </w:r>
      <w:r w:rsidR="00BB75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the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systems used</w:t>
      </w:r>
    </w:p>
    <w:p w14:paraId="1BDE2F95" w14:textId="5F5EB46E" w:rsidR="002E5369" w:rsidRDefault="002E5369" w:rsidP="009854B1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how historical data</w:t>
      </w:r>
      <w:r w:rsidR="005E701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will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be managed and maintained</w:t>
      </w:r>
    </w:p>
    <w:p w14:paraId="48719182" w14:textId="17B5760B" w:rsidR="000F6E96" w:rsidRDefault="002E2861" w:rsidP="009854B1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b</w:t>
      </w:r>
      <w:r w:rsidR="00FF6C6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ack-up and recovery plan</w:t>
      </w:r>
      <w:r w:rsidR="007051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details</w:t>
      </w:r>
      <w:r w:rsidR="00FF6C6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406A2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or a link</w:t>
      </w:r>
      <w:r w:rsidR="0057408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to your</w:t>
      </w:r>
      <w:r w:rsidR="003131A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internal documentation</w:t>
      </w:r>
      <w:r w:rsidR="00F34CEC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29CF616B" w14:textId="4D99E286" w:rsidR="000F6E96" w:rsidRDefault="007051B1" w:rsidP="009854B1">
      <w:pPr>
        <w:pStyle w:val="Heading2"/>
        <w:spacing w:after="120" w:afterAutospacing="0"/>
        <w:rPr>
          <w:shd w:val="clear" w:color="auto" w:fill="FFFFFF"/>
        </w:rPr>
      </w:pPr>
      <w:bookmarkStart w:id="11" w:name="_Toc96355693"/>
      <w:r>
        <w:rPr>
          <w:shd w:val="clear" w:color="auto" w:fill="FFFFFF"/>
        </w:rPr>
        <w:t>Data disposal</w:t>
      </w:r>
      <w:r w:rsidR="004B569C">
        <w:rPr>
          <w:shd w:val="clear" w:color="auto" w:fill="FFFFFF"/>
        </w:rPr>
        <w:t xml:space="preserve"> (keep, destroy or transfer data)</w:t>
      </w:r>
      <w:bookmarkEnd w:id="11"/>
    </w:p>
    <w:p w14:paraId="34D44BE1" w14:textId="6DFCACF7" w:rsidR="00502005" w:rsidRDefault="007051B1" w:rsidP="002E2861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0F6E96">
        <w:rPr>
          <w:rFonts w:ascii="Arial" w:hAnsi="Arial" w:cs="Arial"/>
          <w:i/>
          <w:shd w:val="clear" w:color="auto" w:fill="FFFFFF"/>
        </w:rPr>
        <w:t xml:space="preserve">Document </w:t>
      </w:r>
      <w:r w:rsidR="00AD53F0">
        <w:rPr>
          <w:rFonts w:ascii="Arial" w:hAnsi="Arial" w:cs="Arial"/>
          <w:i/>
          <w:shd w:val="clear" w:color="auto" w:fill="FFFFFF"/>
        </w:rPr>
        <w:t xml:space="preserve">the </w:t>
      </w:r>
      <w:hyperlink r:id="rId13" w:history="1">
        <w:r w:rsidR="00377BB2" w:rsidRPr="00502005">
          <w:rPr>
            <w:rStyle w:val="Hyperlink"/>
            <w:rFonts w:ascii="Arial" w:hAnsi="Arial" w:cs="Arial"/>
            <w:i/>
            <w:shd w:val="clear" w:color="auto" w:fill="FFFFFF"/>
          </w:rPr>
          <w:t>disposal requirements</w:t>
        </w:r>
      </w:hyperlink>
      <w:r w:rsidR="00377BB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. </w:t>
      </w:r>
      <w:r w:rsidR="0050200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Use your</w:t>
      </w:r>
      <w:r w:rsidR="00797C26" w:rsidRPr="00377BB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agency’s records authority for guidance on making decisions to keep, destroy or transfer th</w:t>
      </w:r>
      <w:r w:rsidR="00797C26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 data to the National Archives. </w:t>
      </w:r>
      <w:r w:rsidR="0050200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Consult with your </w:t>
      </w:r>
      <w:r w:rsidR="00502005" w:rsidRPr="001740F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agency’s information / data / records management team</w:t>
      </w:r>
      <w:r w:rsidR="0050200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if you are unfamiliar with implementing records authorities.</w:t>
      </w:r>
    </w:p>
    <w:p w14:paraId="21720847" w14:textId="77777777" w:rsidR="00456B11" w:rsidRDefault="00456B11" w:rsidP="002E2861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496C1529" w14:textId="277E438A" w:rsidR="00A95F36" w:rsidRPr="002E2861" w:rsidRDefault="00BB75AD" w:rsidP="002E2861">
      <w:p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Details</w:t>
      </w:r>
      <w:r w:rsidR="00377BB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here should include:</w:t>
      </w:r>
      <w:r w:rsidR="00377BB2">
        <w:rPr>
          <w:rFonts w:ascii="Arial" w:hAnsi="Arial" w:cs="Arial"/>
          <w:i/>
          <w:shd w:val="clear" w:color="auto" w:fill="FFFFFF"/>
        </w:rPr>
        <w:t xml:space="preserve"> </w:t>
      </w:r>
    </w:p>
    <w:p w14:paraId="0203E35E" w14:textId="31D2DEEC" w:rsidR="00AB1F87" w:rsidRDefault="00931D07" w:rsidP="009854B1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</w:t>
      </w:r>
      <w:r w:rsidR="00377BB2" w:rsidRPr="00377BB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isposal classes for the </w:t>
      </w:r>
      <w:r w:rsidR="00377BB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</w:t>
      </w:r>
      <w:r w:rsidR="00797C26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an</w:t>
      </w:r>
      <w:r w:rsidR="00BB75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 the link or details for</w:t>
      </w:r>
      <w:r w:rsidR="00797C26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the relevant records authority</w:t>
      </w:r>
      <w:r w:rsidR="00377BB2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</w:p>
    <w:p w14:paraId="729AE05C" w14:textId="77777777" w:rsidR="00B410FD" w:rsidRPr="002D13A7" w:rsidRDefault="00B410FD" w:rsidP="009854B1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color w:val="000000" w:themeColor="text1"/>
          <w:szCs w:val="27"/>
          <w:shd w:val="clear" w:color="auto" w:fill="FFFFFF"/>
        </w:rPr>
      </w:pPr>
      <w:r w:rsidRPr="00C85A2C">
        <w:rPr>
          <w:rFonts w:ascii="Arial" w:hAnsi="Arial" w:cs="Arial"/>
          <w:i/>
          <w:iCs/>
          <w:szCs w:val="27"/>
          <w:shd w:val="clear" w:color="auto" w:fill="FFFFFF"/>
        </w:rPr>
        <w:t>destruction</w:t>
      </w:r>
      <w:r w:rsidR="009854B1" w:rsidRPr="00AB00BD">
        <w:rPr>
          <w:rFonts w:ascii="Arial" w:hAnsi="Arial" w:cs="Arial"/>
          <w:i/>
          <w:iCs/>
          <w:szCs w:val="27"/>
          <w:shd w:val="clear" w:color="auto" w:fill="FFFFFF"/>
        </w:rPr>
        <w:t xml:space="preserve"> method</w:t>
      </w:r>
      <w:r w:rsidRPr="00AB00BD">
        <w:rPr>
          <w:rFonts w:ascii="Arial" w:hAnsi="Arial" w:cs="Arial"/>
          <w:i/>
          <w:iCs/>
          <w:szCs w:val="27"/>
          <w:shd w:val="clear" w:color="auto" w:fill="FFFFFF"/>
        </w:rPr>
        <w:t>s</w:t>
      </w:r>
    </w:p>
    <w:p w14:paraId="6D254962" w14:textId="5B83DD09" w:rsidR="00931D07" w:rsidRDefault="009854B1" w:rsidP="009854B1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scheduled destruction date</w:t>
      </w:r>
      <w:r w:rsidR="00B410F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</w:t>
      </w:r>
    </w:p>
    <w:p w14:paraId="2C8A7958" w14:textId="0211A330" w:rsidR="004D6AEE" w:rsidRDefault="00AB1F87" w:rsidP="009854B1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1740F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 data’s potential reuse value</w:t>
      </w:r>
      <w:r w:rsidR="00AD53F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 If</w:t>
      </w:r>
      <w:r w:rsidRPr="001740F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it does</w:t>
      </w:r>
      <w:r w:rsidR="00AD53F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not</w:t>
      </w:r>
      <w:r w:rsidRPr="001740F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align to</w:t>
      </w:r>
      <w:r w:rsidR="00FC1A45" w:rsidRPr="001740F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your</w:t>
      </w:r>
      <w:r w:rsidRPr="001740F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records authority, consult your agency’s information / data / records management team.</w:t>
      </w:r>
    </w:p>
    <w:p w14:paraId="1FB0D8A7" w14:textId="40C6FC0D" w:rsidR="00931D07" w:rsidRPr="001740F9" w:rsidRDefault="00931D07" w:rsidP="009854B1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list</w:t>
      </w:r>
      <w:r w:rsidR="00797C26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ing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datasets that are identified as content to be retained as national archives (RNA).</w:t>
      </w:r>
    </w:p>
    <w:p w14:paraId="3F345A69" w14:textId="75EBEB79" w:rsidR="00B375F4" w:rsidRDefault="002E2861" w:rsidP="002E2861">
      <w:pPr>
        <w:pStyle w:val="Heading2"/>
        <w:spacing w:after="120" w:afterAutospacing="0"/>
        <w:rPr>
          <w:shd w:val="clear" w:color="auto" w:fill="FFFFFF"/>
        </w:rPr>
      </w:pPr>
      <w:bookmarkStart w:id="12" w:name="_Toc96355694"/>
      <w:r>
        <w:rPr>
          <w:shd w:val="clear" w:color="auto" w:fill="FFFFFF"/>
        </w:rPr>
        <w:t>Data preservation</w:t>
      </w:r>
      <w:bookmarkEnd w:id="12"/>
    </w:p>
    <w:p w14:paraId="36682616" w14:textId="6C164CFC" w:rsidR="003670B7" w:rsidRDefault="003670B7" w:rsidP="003670B7">
      <w:p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lang w:eastAsia="en-AU"/>
        </w:rPr>
        <w:t xml:space="preserve">Document the preservation </w:t>
      </w:r>
      <w:r>
        <w:rPr>
          <w:rFonts w:ascii="Arial" w:hAnsi="Arial" w:cs="Arial"/>
          <w:i/>
          <w:shd w:val="clear" w:color="auto" w:fill="FFFFFF"/>
        </w:rPr>
        <w:t>requirements</w:t>
      </w:r>
      <w:r w:rsidR="00BB75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 Details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here may include:</w:t>
      </w:r>
      <w:r>
        <w:rPr>
          <w:rFonts w:ascii="Arial" w:hAnsi="Arial" w:cs="Arial"/>
          <w:i/>
          <w:shd w:val="clear" w:color="auto" w:fill="FFFFFF"/>
        </w:rPr>
        <w:t xml:space="preserve"> </w:t>
      </w:r>
    </w:p>
    <w:p w14:paraId="38A8AFED" w14:textId="7828F7C8" w:rsidR="003670B7" w:rsidRDefault="003670B7" w:rsidP="009854B1">
      <w:pPr>
        <w:pStyle w:val="ListParagraph"/>
        <w:numPr>
          <w:ilvl w:val="0"/>
          <w:numId w:val="12"/>
        </w:num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list</w:t>
      </w:r>
      <w:r w:rsidR="00BB75AD">
        <w:rPr>
          <w:rFonts w:ascii="Arial" w:hAnsi="Arial" w:cs="Arial"/>
          <w:i/>
          <w:shd w:val="clear" w:color="auto" w:fill="FFFFFF"/>
        </w:rPr>
        <w:t xml:space="preserve">ing </w:t>
      </w:r>
      <w:r>
        <w:rPr>
          <w:rFonts w:ascii="Arial" w:hAnsi="Arial" w:cs="Arial"/>
          <w:i/>
          <w:shd w:val="clear" w:color="auto" w:fill="FFFFFF"/>
        </w:rPr>
        <w:t>datasets that are identified for long-term storage (preservation)</w:t>
      </w:r>
    </w:p>
    <w:p w14:paraId="71B9EEA4" w14:textId="74CD7ECA" w:rsidR="00866821" w:rsidRPr="007F7FAD" w:rsidRDefault="008F7998" w:rsidP="00C85A2C">
      <w:pPr>
        <w:pStyle w:val="ListParagraph"/>
        <w:numPr>
          <w:ilvl w:val="0"/>
          <w:numId w:val="12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listing the </w:t>
      </w:r>
      <w:r w:rsidR="00C6313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</w:t>
      </w:r>
      <w:r w:rsidR="00866821" w:rsidRPr="007F7F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echnological obsolescence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requirements (</w:t>
      </w:r>
      <w:r w:rsidR="00866821" w:rsidRPr="007F7F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to ensure the ongoing accessibility of these assets</w:t>
      </w:r>
      <w:r w:rsidR="0064697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)</w:t>
      </w:r>
    </w:p>
    <w:p w14:paraId="63EBEB04" w14:textId="3A3758FD" w:rsidR="003670B7" w:rsidRPr="003670B7" w:rsidRDefault="003670B7" w:rsidP="009854B1">
      <w:pPr>
        <w:pStyle w:val="ListParagraph"/>
        <w:numPr>
          <w:ilvl w:val="0"/>
          <w:numId w:val="12"/>
        </w:num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preser</w:t>
      </w:r>
      <w:r w:rsidR="00797C26">
        <w:rPr>
          <w:rFonts w:ascii="Arial" w:hAnsi="Arial" w:cs="Arial"/>
          <w:i/>
          <w:shd w:val="clear" w:color="auto" w:fill="FFFFFF"/>
        </w:rPr>
        <w:t>vation systems and storage locations (if</w:t>
      </w:r>
      <w:r>
        <w:rPr>
          <w:rFonts w:ascii="Arial" w:hAnsi="Arial" w:cs="Arial"/>
          <w:i/>
          <w:shd w:val="clear" w:color="auto" w:fill="FFFFFF"/>
        </w:rPr>
        <w:t xml:space="preserve"> different to general storage and access locations)</w:t>
      </w:r>
      <w:r w:rsidR="00797C26">
        <w:rPr>
          <w:rFonts w:ascii="Arial" w:hAnsi="Arial" w:cs="Arial"/>
          <w:i/>
          <w:shd w:val="clear" w:color="auto" w:fill="FFFFFF"/>
        </w:rPr>
        <w:t>.</w:t>
      </w:r>
    </w:p>
    <w:p w14:paraId="55F576B5" w14:textId="00BB8CEF" w:rsidR="005F47E3" w:rsidRPr="000E7A2C" w:rsidRDefault="000E7A2C" w:rsidP="00A95F36">
      <w:pPr>
        <w:pStyle w:val="Heading1"/>
        <w:ind w:left="431" w:hanging="431"/>
        <w:rPr>
          <w:shd w:val="clear" w:color="auto" w:fill="FFFFFF"/>
        </w:rPr>
      </w:pPr>
      <w:bookmarkStart w:id="13" w:name="_Toc96355695"/>
      <w:r>
        <w:rPr>
          <w:shd w:val="clear" w:color="auto" w:fill="FFFFFF"/>
        </w:rPr>
        <w:t>Data p</w:t>
      </w:r>
      <w:r w:rsidR="00E251E8" w:rsidRPr="000E7A2C">
        <w:rPr>
          <w:shd w:val="clear" w:color="auto" w:fill="FFFFFF"/>
        </w:rPr>
        <w:t>rivacy</w:t>
      </w:r>
      <w:r w:rsidR="002E5369">
        <w:rPr>
          <w:shd w:val="clear" w:color="auto" w:fill="FFFFFF"/>
        </w:rPr>
        <w:t>,</w:t>
      </w:r>
      <w:r w:rsidR="00E251E8" w:rsidRPr="000E7A2C">
        <w:rPr>
          <w:shd w:val="clear" w:color="auto" w:fill="FFFFFF"/>
        </w:rPr>
        <w:t xml:space="preserve"> </w:t>
      </w:r>
      <w:r w:rsidR="002E5369">
        <w:rPr>
          <w:shd w:val="clear" w:color="auto" w:fill="FFFFFF"/>
        </w:rPr>
        <w:t xml:space="preserve">ethics and </w:t>
      </w:r>
      <w:r>
        <w:rPr>
          <w:shd w:val="clear" w:color="auto" w:fill="FFFFFF"/>
        </w:rPr>
        <w:t>s</w:t>
      </w:r>
      <w:r w:rsidR="00E251E8" w:rsidRPr="000E7A2C">
        <w:rPr>
          <w:shd w:val="clear" w:color="auto" w:fill="FFFFFF"/>
        </w:rPr>
        <w:t>ecurity</w:t>
      </w:r>
      <w:bookmarkEnd w:id="13"/>
      <w:r w:rsidR="002E5369">
        <w:rPr>
          <w:shd w:val="clear" w:color="auto" w:fill="FFFFFF"/>
        </w:rPr>
        <w:t xml:space="preserve"> </w:t>
      </w:r>
    </w:p>
    <w:p w14:paraId="3B2B51E2" w14:textId="2A2AE3D7" w:rsidR="004D6AEE" w:rsidRPr="006C2F14" w:rsidRDefault="004D6AEE" w:rsidP="00A95F36">
      <w:pPr>
        <w:pStyle w:val="Heading2"/>
        <w:spacing w:after="120" w:afterAutospacing="0"/>
      </w:pPr>
      <w:bookmarkStart w:id="14" w:name="_Toc96355696"/>
      <w:r>
        <w:t>Privacy</w:t>
      </w:r>
      <w:bookmarkEnd w:id="14"/>
    </w:p>
    <w:p w14:paraId="7019CE10" w14:textId="2F5C85B9" w:rsidR="00955725" w:rsidRDefault="00955725" w:rsidP="00F64E07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Summarise </w:t>
      </w:r>
      <w:r w:rsidR="00AD53F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the </w:t>
      </w:r>
      <w:r w:rsidR="004D6AEE" w:rsidRPr="0006154F">
        <w:rPr>
          <w:rFonts w:ascii="Arial" w:hAnsi="Arial" w:cs="Arial"/>
          <w:color w:val="000000" w:themeColor="text1"/>
          <w:szCs w:val="27"/>
          <w:shd w:val="clear" w:color="auto" w:fill="FFFFFF"/>
        </w:rPr>
        <w:t>privacy</w:t>
      </w:r>
      <w:r w:rsidR="004D6AEE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implications of data created</w:t>
      </w:r>
      <w:r w:rsidR="00CF51A4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4D6AEE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collected</w:t>
      </w:r>
      <w:r w:rsidR="00CF51A4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or published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3362E0D9" w14:textId="66E7C55A" w:rsidR="00AD53F0" w:rsidRDefault="00955725" w:rsidP="00F64E07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R</w:t>
      </w:r>
      <w:r w:rsidR="004D6AEE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efer to </w:t>
      </w:r>
      <w:r w:rsidR="009F2E56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privacy </w:t>
      </w:r>
      <w:r w:rsidR="004D6AEE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principles outlined in the Office of the Australian Information Commissioner’s </w:t>
      </w:r>
      <w:hyperlink r:id="rId14" w:history="1">
        <w:r w:rsidR="004D6AEE" w:rsidRPr="00833274">
          <w:rPr>
            <w:rStyle w:val="Hyperlink"/>
            <w:rFonts w:ascii="Arial" w:hAnsi="Arial" w:cs="Arial"/>
            <w:i/>
            <w:szCs w:val="27"/>
            <w:shd w:val="clear" w:color="auto" w:fill="FFFFFF"/>
          </w:rPr>
          <w:t>APP Guidelines</w:t>
        </w:r>
      </w:hyperlink>
      <w:r w:rsidR="009F2E56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and </w:t>
      </w:r>
      <w:hyperlink r:id="rId15" w:history="1">
        <w:r w:rsidR="009F2E56" w:rsidRPr="00955725">
          <w:rPr>
            <w:rStyle w:val="Hyperlink"/>
            <w:rFonts w:ascii="Arial" w:hAnsi="Arial" w:cs="Arial"/>
            <w:i/>
            <w:szCs w:val="27"/>
            <w:shd w:val="clear" w:color="auto" w:fill="FFFFFF"/>
          </w:rPr>
          <w:t>Australian Government Agencies Privacy Code</w:t>
        </w:r>
      </w:hyperlink>
      <w:r w:rsidR="009F2E56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  <w:r w:rsidR="00650A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</w:p>
    <w:p w14:paraId="2DDFA66F" w14:textId="77777777" w:rsidR="00AD53F0" w:rsidRDefault="00AD53F0" w:rsidP="00F64E07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</w:p>
    <w:p w14:paraId="38E91775" w14:textId="7358B9DF" w:rsidR="009F2E56" w:rsidRDefault="00650AAD" w:rsidP="00F64E07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Information may include:</w:t>
      </w:r>
    </w:p>
    <w:p w14:paraId="3D189180" w14:textId="50691F62" w:rsidR="00650AAD" w:rsidRDefault="00650AAD" w:rsidP="009854B1">
      <w:pPr>
        <w:pStyle w:val="ListParagraph"/>
        <w:numPr>
          <w:ilvl w:val="0"/>
          <w:numId w:val="7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listing key</w:t>
      </w:r>
      <w:r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data that contains private and sensitive information</w:t>
      </w:r>
    </w:p>
    <w:p w14:paraId="6CCC3B18" w14:textId="2986150E" w:rsidR="00395599" w:rsidRPr="00EC3D18" w:rsidRDefault="00051A55" w:rsidP="00395599">
      <w:pPr>
        <w:pStyle w:val="ListParagraph"/>
        <w:numPr>
          <w:ilvl w:val="0"/>
          <w:numId w:val="7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iCs/>
        </w:rPr>
        <w:t>the</w:t>
      </w:r>
      <w:r w:rsidR="00395599" w:rsidRPr="00F52FDC">
        <w:rPr>
          <w:rFonts w:ascii="Arial" w:hAnsi="Arial" w:cs="Arial"/>
          <w:i/>
          <w:iCs/>
        </w:rPr>
        <w:t xml:space="preserve"> </w:t>
      </w:r>
      <w:r w:rsidR="00395599" w:rsidRPr="00051A55">
        <w:rPr>
          <w:rFonts w:ascii="Arial" w:hAnsi="Arial" w:cs="Arial"/>
          <w:i/>
          <w:iCs/>
        </w:rPr>
        <w:t>Privacy Impact Assessment</w:t>
      </w:r>
      <w:r w:rsidR="00395599" w:rsidRPr="00F52FDC">
        <w:rPr>
          <w:rFonts w:ascii="Arial" w:hAnsi="Arial" w:cs="Arial"/>
          <w:i/>
          <w:iCs/>
        </w:rPr>
        <w:t xml:space="preserve"> (PIA) </w:t>
      </w:r>
    </w:p>
    <w:p w14:paraId="59EF90BF" w14:textId="0021FA9C" w:rsidR="002E5369" w:rsidRDefault="00650AAD" w:rsidP="002E5369">
      <w:pPr>
        <w:pStyle w:val="ListParagraph"/>
        <w:numPr>
          <w:ilvl w:val="0"/>
          <w:numId w:val="7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listing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key</w:t>
      </w:r>
      <w:r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data that is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identifiable – where </w:t>
      </w:r>
      <w:r w:rsid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an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individual’s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identity </w:t>
      </w:r>
      <w:r w:rsid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can be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reasonably </w:t>
      </w:r>
      <w:r w:rsid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a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scertained</w:t>
      </w:r>
      <w:r w:rsid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3297EAA5" w14:textId="091189B9" w:rsidR="00306EAA" w:rsidRDefault="00306EAA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br w:type="page"/>
      </w:r>
    </w:p>
    <w:p w14:paraId="0D1FCAFF" w14:textId="3527A01A" w:rsidR="002E5369" w:rsidRDefault="002E5369" w:rsidP="002E5369">
      <w:pPr>
        <w:pStyle w:val="Heading2"/>
        <w:rPr>
          <w:shd w:val="clear" w:color="auto" w:fill="FFFFFF"/>
        </w:rPr>
      </w:pPr>
      <w:bookmarkStart w:id="15" w:name="_Toc96355697"/>
      <w:r>
        <w:rPr>
          <w:shd w:val="clear" w:color="auto" w:fill="FFFFFF"/>
        </w:rPr>
        <w:lastRenderedPageBreak/>
        <w:t>Ethics</w:t>
      </w:r>
      <w:bookmarkEnd w:id="15"/>
    </w:p>
    <w:p w14:paraId="4C35CC54" w14:textId="2640FF64" w:rsidR="002E5369" w:rsidRPr="002E5369" w:rsidRDefault="002E5369" w:rsidP="002E5369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2E5369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Consider any ethical issues not covered </w:t>
      </w:r>
      <w:r w:rsidR="00D6200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elsewhere in the DMP</w:t>
      </w:r>
      <w:r w:rsidR="00FF1F9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. </w:t>
      </w:r>
      <w:r w:rsidR="00813B6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Refer</w:t>
      </w:r>
      <w:r w:rsidR="00FF1F9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to any relevant ethics committees and documentation.</w:t>
      </w:r>
    </w:p>
    <w:p w14:paraId="65223366" w14:textId="40F8B6E7" w:rsidR="004D6AEE" w:rsidRPr="00CF51A4" w:rsidRDefault="004D6AEE" w:rsidP="00A95F36">
      <w:pPr>
        <w:pStyle w:val="Heading2"/>
        <w:spacing w:after="120" w:afterAutospacing="0"/>
      </w:pPr>
      <w:bookmarkStart w:id="16" w:name="_Toc96355698"/>
      <w:r>
        <w:t>Security</w:t>
      </w:r>
      <w:bookmarkEnd w:id="16"/>
    </w:p>
    <w:p w14:paraId="58ABF536" w14:textId="66D25B39" w:rsidR="007E7910" w:rsidRDefault="004D6AEE" w:rsidP="00A15AA3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Document </w:t>
      </w:r>
      <w:r w:rsidR="00AD53F0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the </w:t>
      </w:r>
      <w:r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security classification </w:t>
      </w:r>
      <w:r w:rsidR="000C2560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and access level </w:t>
      </w:r>
      <w:r w:rsidR="00F83960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for aggregate or individual</w:t>
      </w:r>
      <w:r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datasets </w:t>
      </w:r>
      <w:r w:rsidR="00F83960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or documents</w:t>
      </w:r>
      <w:r w:rsidR="00650A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. </w:t>
      </w:r>
      <w:r w:rsidR="00A15AA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This information must align with your agency’s security classification of information. </w:t>
      </w:r>
      <w:r w:rsidR="00BF2FE6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Refer to </w:t>
      </w:r>
      <w:r w:rsidR="00B375F4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the</w:t>
      </w:r>
      <w:r w:rsidR="00B375F4" w:rsidRPr="00833274">
        <w:rPr>
          <w:rStyle w:val="Hyperlink"/>
          <w:rFonts w:ascii="Arial" w:hAnsi="Arial" w:cs="Arial"/>
          <w:u w:val="none"/>
        </w:rPr>
        <w:t xml:space="preserve"> </w:t>
      </w:r>
      <w:hyperlink r:id="rId16" w:history="1">
        <w:r w:rsidR="00B375F4" w:rsidRPr="00833274">
          <w:rPr>
            <w:rStyle w:val="Hyperlink"/>
            <w:rFonts w:ascii="Arial" w:hAnsi="Arial" w:cs="Arial"/>
            <w:i/>
          </w:rPr>
          <w:t>Protective Security Policy Framework (PSPF)</w:t>
        </w:r>
      </w:hyperlink>
      <w:r w:rsidR="00B375F4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which includes </w:t>
      </w:r>
      <w:r w:rsidR="00A15AA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Australian Government </w:t>
      </w:r>
      <w:r w:rsidR="00B375F4" w:rsidRPr="00F64E07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requirements for </w:t>
      </w:r>
      <w:hyperlink r:id="rId17" w:history="1">
        <w:r w:rsidR="00B375F4" w:rsidRPr="00F64E07">
          <w:rPr>
            <w:rFonts w:ascii="Arial" w:hAnsi="Arial" w:cs="Arial"/>
            <w:i/>
            <w:color w:val="000000" w:themeColor="text1"/>
            <w:szCs w:val="27"/>
            <w:shd w:val="clear" w:color="auto" w:fill="FFFFFF"/>
          </w:rPr>
          <w:t>sensitive and classified information</w:t>
        </w:r>
      </w:hyperlink>
      <w:r w:rsidR="00A15AA3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6FC6C13A" w14:textId="2627417F" w:rsidR="009110D4" w:rsidRDefault="00F045D6" w:rsidP="003F5C04">
      <w:pPr>
        <w:pStyle w:val="Heading1"/>
      </w:pPr>
      <w:bookmarkStart w:id="17" w:name="_Toc96355699"/>
      <w:r>
        <w:t>Publi</w:t>
      </w:r>
      <w:r w:rsidR="009854B1">
        <w:t>shing and sharing</w:t>
      </w:r>
      <w:bookmarkEnd w:id="17"/>
      <w:r w:rsidR="009854B1">
        <w:t xml:space="preserve"> </w:t>
      </w:r>
    </w:p>
    <w:p w14:paraId="7948E946" w14:textId="177B73BB" w:rsidR="002E2861" w:rsidRPr="002E2861" w:rsidRDefault="009854B1" w:rsidP="009854B1">
      <w:pPr>
        <w:pStyle w:val="Heading2"/>
        <w:spacing w:after="120" w:afterAutospacing="0"/>
      </w:pPr>
      <w:bookmarkStart w:id="18" w:name="_Toc96355700"/>
      <w:r>
        <w:t>Data publication</w:t>
      </w:r>
      <w:bookmarkEnd w:id="18"/>
    </w:p>
    <w:p w14:paraId="138B7744" w14:textId="7221C202" w:rsidR="009854B1" w:rsidRDefault="00F045D6" w:rsidP="009854B1">
      <w:p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 w:rsidRP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Will the data be published</w:t>
      </w:r>
      <w:r w:rsidR="003B23B0" w:rsidRP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? </w:t>
      </w:r>
      <w:r w:rsidR="00BB75A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Information</w:t>
      </w:r>
      <w:r w:rsid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here 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may include</w:t>
      </w:r>
      <w:r w:rsid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:</w:t>
      </w:r>
    </w:p>
    <w:p w14:paraId="7CF5C306" w14:textId="40906F02" w:rsidR="00F045D6" w:rsidRDefault="00BB75AD" w:rsidP="009854B1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p</w:t>
      </w:r>
      <w:r w:rsidR="0040078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ublishing locations</w:t>
      </w:r>
      <w:r w:rsidR="00813B65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</w:t>
      </w:r>
      <w:r w:rsidR="00DA4EB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including URL links</w:t>
      </w:r>
      <w:r w:rsidR="00200E26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, for example:</w:t>
      </w:r>
      <w:r w:rsidR="00F045D6" w:rsidRP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links to 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your agency’s</w:t>
      </w:r>
      <w:r w:rsidR="00F045D6" w:rsidRP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website,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datasets on data.gov.au, repositories</w:t>
      </w:r>
      <w:r w:rsidR="00F045D6" w:rsidRP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for joint projects or </w:t>
      </w:r>
      <w:r w:rsidR="00DA4EBE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online 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resources for </w:t>
      </w:r>
      <w:r w:rsidR="00F045D6" w:rsidRPr="009854B1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communities of practice</w:t>
      </w:r>
    </w:p>
    <w:p w14:paraId="1BC48D29" w14:textId="265D367E" w:rsidR="00336BE4" w:rsidRPr="009854B1" w:rsidRDefault="00BB75AD" w:rsidP="009854B1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isting 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of 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datasets that are identified as open data</w:t>
      </w:r>
    </w:p>
    <w:p w14:paraId="7BD176F3" w14:textId="520D9269" w:rsidR="00336BE4" w:rsidRDefault="00BB75AD" w:rsidP="009854B1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icencing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for reuse</w:t>
      </w:r>
      <w:r w:rsidR="00546CFD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and attribution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that will be published with your agency’s data </w:t>
      </w:r>
    </w:p>
    <w:p w14:paraId="4152FE1C" w14:textId="6C7E6295" w:rsidR="009F2E56" w:rsidRDefault="00BB75AD" w:rsidP="009854B1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l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icensing and contract agreements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336BE4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granted to your agency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by others including data</w:t>
      </w:r>
      <w:r w:rsidR="00B375F4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custody arrangements,</w:t>
      </w:r>
      <w:r w:rsidR="00B375F4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ownership, intellectual property</w:t>
      </w:r>
      <w:r w:rsidR="00B375F4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c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onsiderations and appropriate</w:t>
      </w:r>
      <w:r w:rsidR="00B375F4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 xml:space="preserve"> </w:t>
      </w:r>
      <w:r w:rsidR="009F2E56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terms of use</w:t>
      </w:r>
    </w:p>
    <w:p w14:paraId="19D1BA82" w14:textId="48030299" w:rsidR="00B375F4" w:rsidRPr="00EC3D18" w:rsidRDefault="00BB75AD" w:rsidP="009854B1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o</w:t>
      </w:r>
      <w:r w:rsidR="00B375F4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pen data principles as part of gen</w:t>
      </w: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eral licensing and terms of use</w:t>
      </w:r>
    </w:p>
    <w:p w14:paraId="2DB02284" w14:textId="0A5E7332" w:rsidR="007E7910" w:rsidRDefault="00BB75AD" w:rsidP="009854B1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 w:themeColor="text1"/>
          <w:szCs w:val="27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s</w:t>
      </w:r>
      <w:r w:rsidR="00C35C00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tandards and agreed formats for publication and exchange</w:t>
      </w:r>
      <w:r w:rsidR="00F64E07" w:rsidRPr="00EC3D18">
        <w:rPr>
          <w:rFonts w:ascii="Arial" w:hAnsi="Arial" w:cs="Arial"/>
          <w:i/>
          <w:color w:val="000000" w:themeColor="text1"/>
          <w:szCs w:val="27"/>
          <w:shd w:val="clear" w:color="auto" w:fill="FFFFFF"/>
        </w:rPr>
        <w:t>.</w:t>
      </w:r>
    </w:p>
    <w:p w14:paraId="4C91097C" w14:textId="74DEE47A" w:rsidR="009047BB" w:rsidRPr="009047BB" w:rsidRDefault="009854B1" w:rsidP="00336BE4">
      <w:pPr>
        <w:pStyle w:val="Heading2"/>
        <w:spacing w:after="120" w:afterAutospacing="0"/>
        <w:rPr>
          <w:shd w:val="clear" w:color="auto" w:fill="FFFFFF"/>
        </w:rPr>
      </w:pPr>
      <w:bookmarkStart w:id="19" w:name="_Toc96355701"/>
      <w:r>
        <w:rPr>
          <w:shd w:val="clear" w:color="auto" w:fill="FFFFFF"/>
        </w:rPr>
        <w:t xml:space="preserve">Data </w:t>
      </w:r>
      <w:r w:rsidRPr="005B41FE">
        <w:rPr>
          <w:shd w:val="clear" w:color="auto" w:fill="FFFFFF"/>
        </w:rPr>
        <w:t>sharing</w:t>
      </w:r>
      <w:bookmarkEnd w:id="19"/>
    </w:p>
    <w:p w14:paraId="01098266" w14:textId="62618DA5" w:rsidR="003B23B0" w:rsidRDefault="00DA4EBE" w:rsidP="00336BE4">
      <w:pPr>
        <w:rPr>
          <w:rFonts w:ascii="Arial" w:hAnsi="Arial" w:cs="Arial"/>
          <w:i/>
          <w:szCs w:val="27"/>
          <w:shd w:val="clear" w:color="auto" w:fill="FFFFFF"/>
        </w:rPr>
      </w:pPr>
      <w:r w:rsidRPr="00DA4EBE">
        <w:rPr>
          <w:rFonts w:ascii="Arial" w:hAnsi="Arial" w:cs="Arial"/>
          <w:i/>
          <w:szCs w:val="27"/>
          <w:shd w:val="clear" w:color="auto" w:fill="FFFFFF"/>
        </w:rPr>
        <w:t xml:space="preserve">Document any </w:t>
      </w:r>
      <w:r w:rsidRPr="00FF1F95">
        <w:rPr>
          <w:rFonts w:ascii="Arial" w:hAnsi="Arial" w:cs="Arial"/>
          <w:i/>
          <w:szCs w:val="27"/>
          <w:shd w:val="clear" w:color="auto" w:fill="FFFFFF"/>
        </w:rPr>
        <w:t>data sharing agreements</w:t>
      </w:r>
      <w:r w:rsidRPr="00DA4EBE">
        <w:rPr>
          <w:rFonts w:ascii="Arial" w:hAnsi="Arial" w:cs="Arial"/>
          <w:i/>
          <w:szCs w:val="27"/>
          <w:shd w:val="clear" w:color="auto" w:fill="FFFFFF"/>
        </w:rPr>
        <w:t xml:space="preserve"> that cover the data created for</w:t>
      </w:r>
      <w:r w:rsidRPr="00DA4EBE">
        <w:rPr>
          <w:rFonts w:ascii="Arial" w:hAnsi="Arial" w:cs="Arial"/>
          <w:i/>
        </w:rPr>
        <w:t xml:space="preserve"> the </w:t>
      </w:r>
      <w:r w:rsidR="00702B65">
        <w:rPr>
          <w:rFonts w:ascii="Arial" w:hAnsi="Arial" w:cs="Arial"/>
          <w:i/>
        </w:rPr>
        <w:t>ac</w:t>
      </w:r>
      <w:r w:rsidR="002D0A4E">
        <w:rPr>
          <w:rFonts w:ascii="Arial" w:hAnsi="Arial" w:cs="Arial"/>
          <w:i/>
        </w:rPr>
        <w:t xml:space="preserve">tivity, </w:t>
      </w:r>
      <w:r w:rsidRPr="00DA4EBE">
        <w:rPr>
          <w:rFonts w:ascii="Arial" w:hAnsi="Arial" w:cs="Arial"/>
          <w:i/>
        </w:rPr>
        <w:t>project</w:t>
      </w:r>
      <w:r w:rsidR="002D0A4E">
        <w:rPr>
          <w:rFonts w:ascii="Arial" w:hAnsi="Arial" w:cs="Arial"/>
          <w:i/>
        </w:rPr>
        <w:t xml:space="preserve"> or</w:t>
      </w:r>
      <w:r w:rsidRPr="00DA4EBE">
        <w:rPr>
          <w:rFonts w:ascii="Arial" w:hAnsi="Arial" w:cs="Arial"/>
          <w:i/>
        </w:rPr>
        <w:t xml:space="preserve"> business area</w:t>
      </w:r>
      <w:r w:rsidR="00186540">
        <w:rPr>
          <w:rFonts w:ascii="Arial" w:hAnsi="Arial" w:cs="Arial"/>
          <w:i/>
        </w:rPr>
        <w:t xml:space="preserve"> </w:t>
      </w:r>
      <w:r w:rsidRPr="00DA4EBE">
        <w:rPr>
          <w:rFonts w:ascii="Arial" w:hAnsi="Arial" w:cs="Arial"/>
          <w:i/>
        </w:rPr>
        <w:t>the DMP supports</w:t>
      </w:r>
      <w:r w:rsidRPr="00DA4EBE">
        <w:rPr>
          <w:rFonts w:ascii="Arial" w:hAnsi="Arial" w:cs="Arial"/>
          <w:i/>
          <w:szCs w:val="27"/>
          <w:shd w:val="clear" w:color="auto" w:fill="FFFFFF"/>
        </w:rPr>
        <w:t>.</w:t>
      </w:r>
      <w:r>
        <w:rPr>
          <w:rFonts w:ascii="Arial" w:hAnsi="Arial" w:cs="Arial"/>
          <w:i/>
          <w:szCs w:val="27"/>
          <w:shd w:val="clear" w:color="auto" w:fill="FFFFFF"/>
        </w:rPr>
        <w:t xml:space="preserve"> Information listed here may include:</w:t>
      </w:r>
    </w:p>
    <w:p w14:paraId="7D31460C" w14:textId="035B6465" w:rsidR="00DA4EBE" w:rsidRDefault="00546CFD" w:rsidP="00DA4EBE">
      <w:pPr>
        <w:pStyle w:val="ListParagraph"/>
        <w:numPr>
          <w:ilvl w:val="0"/>
          <w:numId w:val="14"/>
        </w:numPr>
        <w:rPr>
          <w:rFonts w:ascii="Arial" w:hAnsi="Arial" w:cs="Arial"/>
          <w:i/>
          <w:szCs w:val="27"/>
          <w:shd w:val="clear" w:color="auto" w:fill="FFFFFF"/>
        </w:rPr>
      </w:pPr>
      <w:r>
        <w:rPr>
          <w:rFonts w:ascii="Arial" w:hAnsi="Arial" w:cs="Arial"/>
          <w:i/>
          <w:szCs w:val="27"/>
          <w:shd w:val="clear" w:color="auto" w:fill="FFFFFF"/>
        </w:rPr>
        <w:t>i</w:t>
      </w:r>
      <w:r w:rsidR="00C8351D">
        <w:rPr>
          <w:rFonts w:ascii="Arial" w:hAnsi="Arial" w:cs="Arial"/>
          <w:i/>
          <w:szCs w:val="27"/>
          <w:shd w:val="clear" w:color="auto" w:fill="FFFFFF"/>
        </w:rPr>
        <w:t>dentifier or link to</w:t>
      </w:r>
      <w:r w:rsidR="00DA4EBE">
        <w:rPr>
          <w:rFonts w:ascii="Arial" w:hAnsi="Arial" w:cs="Arial"/>
          <w:i/>
          <w:szCs w:val="27"/>
          <w:shd w:val="clear" w:color="auto" w:fill="FFFFFF"/>
        </w:rPr>
        <w:t xml:space="preserve"> data sharing agreement document</w:t>
      </w:r>
      <w:r w:rsidR="00C8351D">
        <w:rPr>
          <w:rFonts w:ascii="Arial" w:hAnsi="Arial" w:cs="Arial"/>
          <w:i/>
          <w:szCs w:val="27"/>
          <w:shd w:val="clear" w:color="auto" w:fill="FFFFFF"/>
        </w:rPr>
        <w:t>s</w:t>
      </w:r>
    </w:p>
    <w:p w14:paraId="2C92083B" w14:textId="17B37831" w:rsidR="00DA4EBE" w:rsidRDefault="00546CFD" w:rsidP="00DA4EBE">
      <w:pPr>
        <w:pStyle w:val="ListParagraph"/>
        <w:numPr>
          <w:ilvl w:val="0"/>
          <w:numId w:val="14"/>
        </w:numPr>
        <w:rPr>
          <w:rFonts w:ascii="Arial" w:hAnsi="Arial" w:cs="Arial"/>
          <w:i/>
          <w:szCs w:val="27"/>
          <w:shd w:val="clear" w:color="auto" w:fill="FFFFFF"/>
        </w:rPr>
      </w:pPr>
      <w:r>
        <w:rPr>
          <w:rFonts w:ascii="Arial" w:hAnsi="Arial" w:cs="Arial"/>
          <w:i/>
          <w:szCs w:val="27"/>
          <w:shd w:val="clear" w:color="auto" w:fill="FFFFFF"/>
        </w:rPr>
        <w:t>k</w:t>
      </w:r>
      <w:r w:rsidR="00C8351D">
        <w:rPr>
          <w:rFonts w:ascii="Arial" w:hAnsi="Arial" w:cs="Arial"/>
          <w:i/>
          <w:szCs w:val="27"/>
          <w:shd w:val="clear" w:color="auto" w:fill="FFFFFF"/>
        </w:rPr>
        <w:t xml:space="preserve">ey dates </w:t>
      </w:r>
      <w:r w:rsidR="00C8351D" w:rsidRPr="007E7910">
        <w:rPr>
          <w:rFonts w:ascii="Arial" w:hAnsi="Arial" w:cs="Arial"/>
          <w:szCs w:val="27"/>
          <w:shd w:val="clear" w:color="auto" w:fill="FFFFFF"/>
        </w:rPr>
        <w:t>for</w:t>
      </w:r>
      <w:r w:rsidR="00C8351D">
        <w:rPr>
          <w:rFonts w:ascii="Arial" w:hAnsi="Arial" w:cs="Arial"/>
          <w:i/>
          <w:szCs w:val="27"/>
          <w:shd w:val="clear" w:color="auto" w:fill="FFFFFF"/>
        </w:rPr>
        <w:t xml:space="preserve"> the data sharing agreement such as start and end dates</w:t>
      </w:r>
    </w:p>
    <w:p w14:paraId="462F57AC" w14:textId="76F57824" w:rsidR="00C8351D" w:rsidRDefault="00546CFD" w:rsidP="00DA4EBE">
      <w:pPr>
        <w:pStyle w:val="ListParagraph"/>
        <w:numPr>
          <w:ilvl w:val="0"/>
          <w:numId w:val="14"/>
        </w:numPr>
        <w:rPr>
          <w:rFonts w:ascii="Arial" w:hAnsi="Arial" w:cs="Arial"/>
          <w:i/>
          <w:szCs w:val="27"/>
          <w:shd w:val="clear" w:color="auto" w:fill="FFFFFF"/>
        </w:rPr>
      </w:pPr>
      <w:r>
        <w:rPr>
          <w:rFonts w:ascii="Arial" w:hAnsi="Arial" w:cs="Arial"/>
          <w:i/>
          <w:szCs w:val="27"/>
          <w:shd w:val="clear" w:color="auto" w:fill="FFFFFF"/>
        </w:rPr>
        <w:t>a</w:t>
      </w:r>
      <w:r w:rsidR="002E5C24">
        <w:rPr>
          <w:rFonts w:ascii="Arial" w:hAnsi="Arial" w:cs="Arial"/>
          <w:i/>
          <w:szCs w:val="27"/>
          <w:shd w:val="clear" w:color="auto" w:fill="FFFFFF"/>
        </w:rPr>
        <w:t>ny expected challenges or</w:t>
      </w:r>
      <w:r>
        <w:rPr>
          <w:rFonts w:ascii="Arial" w:hAnsi="Arial" w:cs="Arial"/>
          <w:i/>
          <w:szCs w:val="27"/>
          <w:shd w:val="clear" w:color="auto" w:fill="FFFFFF"/>
        </w:rPr>
        <w:t xml:space="preserve"> identified</w:t>
      </w:r>
      <w:r w:rsidR="002E5C24">
        <w:rPr>
          <w:rFonts w:ascii="Arial" w:hAnsi="Arial" w:cs="Arial"/>
          <w:i/>
          <w:szCs w:val="27"/>
          <w:shd w:val="clear" w:color="auto" w:fill="FFFFFF"/>
        </w:rPr>
        <w:t xml:space="preserve"> risks.</w:t>
      </w:r>
    </w:p>
    <w:p w14:paraId="420EE262" w14:textId="77777777" w:rsidR="007E7910" w:rsidRDefault="007E7910" w:rsidP="007E7910">
      <w:pPr>
        <w:pStyle w:val="ListParagraph"/>
        <w:rPr>
          <w:rFonts w:ascii="Arial" w:hAnsi="Arial" w:cs="Arial"/>
          <w:i/>
          <w:szCs w:val="27"/>
          <w:shd w:val="clear" w:color="auto" w:fill="FFFFFF"/>
        </w:rPr>
      </w:pPr>
    </w:p>
    <w:p w14:paraId="5DDFA302" w14:textId="4EECB58F" w:rsidR="00E80449" w:rsidRPr="00306EAA" w:rsidRDefault="00306EAA" w:rsidP="00B410FD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  <w:shd w:val="clear" w:color="auto" w:fill="FFFFFF"/>
        </w:rPr>
        <w:t xml:space="preserve">TIP: Consider the </w:t>
      </w:r>
      <w:r w:rsidR="00FF1F95" w:rsidRPr="00306EAA">
        <w:rPr>
          <w:rFonts w:ascii="Arial" w:hAnsi="Arial" w:cs="Arial"/>
          <w:i/>
          <w:sz w:val="18"/>
          <w:szCs w:val="18"/>
          <w:shd w:val="clear" w:color="auto" w:fill="FFFFFF"/>
        </w:rPr>
        <w:t xml:space="preserve">Office of the National Data Commissioner’s </w:t>
      </w:r>
      <w:hyperlink r:id="rId18" w:history="1">
        <w:r w:rsidR="00FF1F95" w:rsidRPr="00306EAA">
          <w:rPr>
            <w:rStyle w:val="Hyperlink"/>
            <w:rFonts w:ascii="Arial" w:hAnsi="Arial" w:cs="Arial"/>
            <w:i/>
            <w:color w:val="auto"/>
            <w:sz w:val="18"/>
            <w:szCs w:val="18"/>
          </w:rPr>
          <w:t>data sharing agreement template</w:t>
        </w:r>
      </w:hyperlink>
      <w:r w:rsidR="00051A55" w:rsidRPr="00306EAA">
        <w:rPr>
          <w:rFonts w:ascii="Arial" w:hAnsi="Arial" w:cs="Arial"/>
          <w:i/>
          <w:sz w:val="18"/>
          <w:szCs w:val="18"/>
          <w:shd w:val="clear" w:color="auto" w:fill="FFFFFF"/>
        </w:rPr>
        <w:t xml:space="preserve"> and the </w:t>
      </w:r>
      <w:r w:rsidR="006A6A65" w:rsidRPr="00306EAA">
        <w:rPr>
          <w:rFonts w:ascii="Arial" w:hAnsi="Arial" w:cs="Arial"/>
          <w:i/>
          <w:sz w:val="18"/>
          <w:szCs w:val="18"/>
          <w:shd w:val="clear" w:color="auto" w:fill="FFFFFF"/>
        </w:rPr>
        <w:t xml:space="preserve">Department of the Prime Minister and Cabinet </w:t>
      </w:r>
      <w:hyperlink r:id="rId19" w:history="1">
        <w:r w:rsidR="00051A55" w:rsidRPr="00306EAA">
          <w:rPr>
            <w:rStyle w:val="Hyperlink"/>
            <w:rFonts w:ascii="Arial" w:hAnsi="Arial" w:cs="Arial"/>
            <w:i/>
            <w:color w:val="auto"/>
            <w:sz w:val="18"/>
            <w:szCs w:val="18"/>
            <w:shd w:val="clear" w:color="auto" w:fill="FFFFFF"/>
          </w:rPr>
          <w:t>Best Practice Guide to Applying Data Sharing Principles</w:t>
        </w:r>
      </w:hyperlink>
      <w:r w:rsidR="00051A55" w:rsidRPr="00306EAA">
        <w:rPr>
          <w:rFonts w:ascii="Arial" w:hAnsi="Arial" w:cs="Arial"/>
          <w:i/>
          <w:sz w:val="18"/>
          <w:szCs w:val="18"/>
          <w:shd w:val="clear" w:color="auto" w:fill="FFFFFF"/>
        </w:rPr>
        <w:t>.</w:t>
      </w:r>
    </w:p>
    <w:p w14:paraId="6B89271F" w14:textId="1BC9AAAC" w:rsidR="003B23B0" w:rsidRPr="003B23B0" w:rsidRDefault="00B410FD" w:rsidP="00576B73">
      <w:pPr>
        <w:pStyle w:val="Heading1"/>
      </w:pPr>
      <w:bookmarkStart w:id="20" w:name="_Toc96355702"/>
      <w:r>
        <w:t>E</w:t>
      </w:r>
      <w:r w:rsidR="004C3FB2">
        <w:t>ndorsement</w:t>
      </w:r>
      <w:bookmarkEnd w:id="20"/>
      <w:r w:rsidR="00F64E07">
        <w:t xml:space="preserve"> </w:t>
      </w:r>
    </w:p>
    <w:p w14:paraId="29F923D4" w14:textId="65B283D0" w:rsidR="000177E2" w:rsidRDefault="002E5C24" w:rsidP="0040606D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Provide evidence</w:t>
      </w:r>
      <w:r w:rsidRPr="00BE31A5">
        <w:rPr>
          <w:rFonts w:ascii="Arial" w:hAnsi="Arial" w:cs="Arial"/>
          <w:i/>
          <w:color w:val="000000" w:themeColor="text1"/>
        </w:rPr>
        <w:t xml:space="preserve"> of senior management endorsement. </w:t>
      </w:r>
      <w:r>
        <w:rPr>
          <w:rFonts w:ascii="Arial" w:hAnsi="Arial" w:cs="Arial"/>
          <w:i/>
          <w:color w:val="000000" w:themeColor="text1"/>
        </w:rPr>
        <w:t xml:space="preserve">This may be a brief paragraph, dated and signed by the project </w:t>
      </w:r>
      <w:r w:rsidR="00907D0F">
        <w:rPr>
          <w:rFonts w:ascii="Arial" w:hAnsi="Arial" w:cs="Arial"/>
          <w:i/>
          <w:color w:val="000000" w:themeColor="text1"/>
        </w:rPr>
        <w:t xml:space="preserve">sponsor, </w:t>
      </w:r>
      <w:r w:rsidR="00B410FD">
        <w:rPr>
          <w:rFonts w:ascii="Arial" w:hAnsi="Arial" w:cs="Arial"/>
          <w:i/>
          <w:color w:val="000000" w:themeColor="text1"/>
        </w:rPr>
        <w:t xml:space="preserve">project </w:t>
      </w:r>
      <w:r>
        <w:rPr>
          <w:rFonts w:ascii="Arial" w:hAnsi="Arial" w:cs="Arial"/>
          <w:i/>
          <w:color w:val="000000" w:themeColor="text1"/>
        </w:rPr>
        <w:t>manager or the senior records</w:t>
      </w:r>
      <w:r w:rsidR="00B410FD">
        <w:rPr>
          <w:rFonts w:ascii="Arial" w:hAnsi="Arial" w:cs="Arial"/>
          <w:i/>
          <w:color w:val="000000" w:themeColor="text1"/>
        </w:rPr>
        <w:t>, information or data manager</w:t>
      </w:r>
      <w:r>
        <w:rPr>
          <w:rFonts w:ascii="Arial" w:hAnsi="Arial" w:cs="Arial"/>
          <w:i/>
          <w:color w:val="000000" w:themeColor="text1"/>
        </w:rPr>
        <w:t xml:space="preserve"> for your business area.</w:t>
      </w:r>
    </w:p>
    <w:sectPr w:rsidR="0001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2C32" w14:textId="77777777" w:rsidR="00576B73" w:rsidRDefault="00576B73" w:rsidP="00110E3C">
      <w:pPr>
        <w:spacing w:line="240" w:lineRule="auto"/>
      </w:pPr>
      <w:r>
        <w:separator/>
      </w:r>
    </w:p>
  </w:endnote>
  <w:endnote w:type="continuationSeparator" w:id="0">
    <w:p w14:paraId="4E0BC483" w14:textId="77777777" w:rsidR="00576B73" w:rsidRDefault="00576B73" w:rsidP="00110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C003" w14:textId="77777777" w:rsidR="00576B73" w:rsidRDefault="00576B73" w:rsidP="00110E3C">
      <w:pPr>
        <w:spacing w:line="240" w:lineRule="auto"/>
      </w:pPr>
      <w:r>
        <w:separator/>
      </w:r>
    </w:p>
  </w:footnote>
  <w:footnote w:type="continuationSeparator" w:id="0">
    <w:p w14:paraId="0FD096C9" w14:textId="77777777" w:rsidR="00576B73" w:rsidRDefault="00576B73" w:rsidP="00110E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BF3"/>
    <w:multiLevelType w:val="hybridMultilevel"/>
    <w:tmpl w:val="21A65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94C23"/>
    <w:multiLevelType w:val="hybridMultilevel"/>
    <w:tmpl w:val="1B3E7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1F12"/>
    <w:multiLevelType w:val="hybridMultilevel"/>
    <w:tmpl w:val="3CF63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6FAB"/>
    <w:multiLevelType w:val="hybridMultilevel"/>
    <w:tmpl w:val="2FDE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1CF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210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202D64"/>
    <w:multiLevelType w:val="hybridMultilevel"/>
    <w:tmpl w:val="9C0CE3B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7F8F"/>
    <w:multiLevelType w:val="hybridMultilevel"/>
    <w:tmpl w:val="CE02A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508"/>
    <w:multiLevelType w:val="multilevel"/>
    <w:tmpl w:val="42DEBC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804B4E"/>
    <w:multiLevelType w:val="hybridMultilevel"/>
    <w:tmpl w:val="EA7AE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27CC"/>
    <w:multiLevelType w:val="hybridMultilevel"/>
    <w:tmpl w:val="F79A8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3089"/>
    <w:multiLevelType w:val="hybridMultilevel"/>
    <w:tmpl w:val="458C68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0B2121"/>
    <w:multiLevelType w:val="hybridMultilevel"/>
    <w:tmpl w:val="354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349D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BA120E"/>
    <w:multiLevelType w:val="hybridMultilevel"/>
    <w:tmpl w:val="ACEA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E1678"/>
    <w:multiLevelType w:val="hybridMultilevel"/>
    <w:tmpl w:val="5AF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C2E1A"/>
    <w:multiLevelType w:val="hybridMultilevel"/>
    <w:tmpl w:val="97FAF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A7417"/>
    <w:multiLevelType w:val="hybridMultilevel"/>
    <w:tmpl w:val="EE2EE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63E"/>
    <w:multiLevelType w:val="hybridMultilevel"/>
    <w:tmpl w:val="670A7E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724582"/>
    <w:multiLevelType w:val="hybridMultilevel"/>
    <w:tmpl w:val="81C4E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6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2"/>
  </w:num>
  <w:num w:numId="18">
    <w:abstractNumId w:val="3"/>
  </w:num>
  <w:num w:numId="19">
    <w:abstractNumId w:val="5"/>
  </w:num>
  <w:num w:numId="20">
    <w:abstractNumId w:val="18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01"/>
    <w:rsid w:val="00001620"/>
    <w:rsid w:val="00002356"/>
    <w:rsid w:val="00005EE5"/>
    <w:rsid w:val="00017371"/>
    <w:rsid w:val="000177E2"/>
    <w:rsid w:val="000219A7"/>
    <w:rsid w:val="0004065D"/>
    <w:rsid w:val="0004190B"/>
    <w:rsid w:val="00046F5E"/>
    <w:rsid w:val="00051A55"/>
    <w:rsid w:val="0006154F"/>
    <w:rsid w:val="000762FF"/>
    <w:rsid w:val="00083AB6"/>
    <w:rsid w:val="000937D9"/>
    <w:rsid w:val="00093D5D"/>
    <w:rsid w:val="000B13BB"/>
    <w:rsid w:val="000B4598"/>
    <w:rsid w:val="000C1707"/>
    <w:rsid w:val="000C2560"/>
    <w:rsid w:val="000D0DA9"/>
    <w:rsid w:val="000D73F6"/>
    <w:rsid w:val="000E4322"/>
    <w:rsid w:val="000E7A2C"/>
    <w:rsid w:val="000F6E96"/>
    <w:rsid w:val="00110E3C"/>
    <w:rsid w:val="00117C1E"/>
    <w:rsid w:val="00122B01"/>
    <w:rsid w:val="0013515C"/>
    <w:rsid w:val="00137120"/>
    <w:rsid w:val="00146773"/>
    <w:rsid w:val="001470B7"/>
    <w:rsid w:val="00151889"/>
    <w:rsid w:val="00161779"/>
    <w:rsid w:val="0016318F"/>
    <w:rsid w:val="00164489"/>
    <w:rsid w:val="001740F9"/>
    <w:rsid w:val="001773B8"/>
    <w:rsid w:val="0018047D"/>
    <w:rsid w:val="00186270"/>
    <w:rsid w:val="00186540"/>
    <w:rsid w:val="001A625E"/>
    <w:rsid w:val="001C2B4F"/>
    <w:rsid w:val="001C381C"/>
    <w:rsid w:val="001C3B9F"/>
    <w:rsid w:val="001F028B"/>
    <w:rsid w:val="001F66A3"/>
    <w:rsid w:val="00200E26"/>
    <w:rsid w:val="00203452"/>
    <w:rsid w:val="0021057E"/>
    <w:rsid w:val="002215C7"/>
    <w:rsid w:val="0023526D"/>
    <w:rsid w:val="00243118"/>
    <w:rsid w:val="002464A7"/>
    <w:rsid w:val="002651F4"/>
    <w:rsid w:val="00277325"/>
    <w:rsid w:val="0029352A"/>
    <w:rsid w:val="002A0026"/>
    <w:rsid w:val="002A2D55"/>
    <w:rsid w:val="002A40E5"/>
    <w:rsid w:val="002D0A4E"/>
    <w:rsid w:val="002D13A7"/>
    <w:rsid w:val="002D7E8D"/>
    <w:rsid w:val="002E2861"/>
    <w:rsid w:val="002E5369"/>
    <w:rsid w:val="002E5C24"/>
    <w:rsid w:val="002E6CA7"/>
    <w:rsid w:val="00306EAA"/>
    <w:rsid w:val="003078D9"/>
    <w:rsid w:val="00312E88"/>
    <w:rsid w:val="003131A7"/>
    <w:rsid w:val="00322013"/>
    <w:rsid w:val="00323EE6"/>
    <w:rsid w:val="00336BE4"/>
    <w:rsid w:val="00341CE2"/>
    <w:rsid w:val="00343519"/>
    <w:rsid w:val="00345780"/>
    <w:rsid w:val="00365069"/>
    <w:rsid w:val="00365964"/>
    <w:rsid w:val="003670B7"/>
    <w:rsid w:val="0037050C"/>
    <w:rsid w:val="00373062"/>
    <w:rsid w:val="00377BB2"/>
    <w:rsid w:val="00385036"/>
    <w:rsid w:val="00394AB9"/>
    <w:rsid w:val="00395599"/>
    <w:rsid w:val="00397262"/>
    <w:rsid w:val="00397E55"/>
    <w:rsid w:val="003A2004"/>
    <w:rsid w:val="003A775C"/>
    <w:rsid w:val="003B1527"/>
    <w:rsid w:val="003B23B0"/>
    <w:rsid w:val="003C6B06"/>
    <w:rsid w:val="003D74A8"/>
    <w:rsid w:val="003E11E7"/>
    <w:rsid w:val="003F2B83"/>
    <w:rsid w:val="003F5C04"/>
    <w:rsid w:val="00400785"/>
    <w:rsid w:val="004047E6"/>
    <w:rsid w:val="0040606D"/>
    <w:rsid w:val="00406A21"/>
    <w:rsid w:val="0043368E"/>
    <w:rsid w:val="00434590"/>
    <w:rsid w:val="00434846"/>
    <w:rsid w:val="00437A16"/>
    <w:rsid w:val="00456B11"/>
    <w:rsid w:val="00481443"/>
    <w:rsid w:val="004978FE"/>
    <w:rsid w:val="004A2B60"/>
    <w:rsid w:val="004A7F99"/>
    <w:rsid w:val="004B4D80"/>
    <w:rsid w:val="004B569C"/>
    <w:rsid w:val="004C1C14"/>
    <w:rsid w:val="004C3FB2"/>
    <w:rsid w:val="004C4E56"/>
    <w:rsid w:val="004C75D1"/>
    <w:rsid w:val="004D6AEE"/>
    <w:rsid w:val="004D7828"/>
    <w:rsid w:val="004E70AB"/>
    <w:rsid w:val="004F7654"/>
    <w:rsid w:val="00502005"/>
    <w:rsid w:val="00502D0A"/>
    <w:rsid w:val="00504699"/>
    <w:rsid w:val="0051112A"/>
    <w:rsid w:val="00520291"/>
    <w:rsid w:val="005211A3"/>
    <w:rsid w:val="00522254"/>
    <w:rsid w:val="00525E1D"/>
    <w:rsid w:val="00530342"/>
    <w:rsid w:val="005317C3"/>
    <w:rsid w:val="00545B17"/>
    <w:rsid w:val="00546CFD"/>
    <w:rsid w:val="0056157D"/>
    <w:rsid w:val="005629FB"/>
    <w:rsid w:val="0056636D"/>
    <w:rsid w:val="0056656A"/>
    <w:rsid w:val="00570C38"/>
    <w:rsid w:val="00574088"/>
    <w:rsid w:val="00576B73"/>
    <w:rsid w:val="00582A31"/>
    <w:rsid w:val="00590BA9"/>
    <w:rsid w:val="005924DD"/>
    <w:rsid w:val="00594E28"/>
    <w:rsid w:val="005A3C0B"/>
    <w:rsid w:val="005A64BC"/>
    <w:rsid w:val="005B41FE"/>
    <w:rsid w:val="005B7644"/>
    <w:rsid w:val="005C0359"/>
    <w:rsid w:val="005C56CD"/>
    <w:rsid w:val="005E701E"/>
    <w:rsid w:val="005F47E3"/>
    <w:rsid w:val="005F571B"/>
    <w:rsid w:val="005F6197"/>
    <w:rsid w:val="006127DE"/>
    <w:rsid w:val="0062662C"/>
    <w:rsid w:val="00635D00"/>
    <w:rsid w:val="006360FE"/>
    <w:rsid w:val="00646973"/>
    <w:rsid w:val="00650AAD"/>
    <w:rsid w:val="00656700"/>
    <w:rsid w:val="00673985"/>
    <w:rsid w:val="006A6A65"/>
    <w:rsid w:val="006B6BD3"/>
    <w:rsid w:val="006C2F14"/>
    <w:rsid w:val="006D4D8F"/>
    <w:rsid w:val="006D63D4"/>
    <w:rsid w:val="00702B65"/>
    <w:rsid w:val="007051B1"/>
    <w:rsid w:val="00707D67"/>
    <w:rsid w:val="007134C1"/>
    <w:rsid w:val="00717A75"/>
    <w:rsid w:val="0072426F"/>
    <w:rsid w:val="00732E30"/>
    <w:rsid w:val="007441C5"/>
    <w:rsid w:val="00750930"/>
    <w:rsid w:val="00751AFD"/>
    <w:rsid w:val="007540AD"/>
    <w:rsid w:val="0075778C"/>
    <w:rsid w:val="007602CE"/>
    <w:rsid w:val="00765127"/>
    <w:rsid w:val="00771EB4"/>
    <w:rsid w:val="007878A0"/>
    <w:rsid w:val="007912EA"/>
    <w:rsid w:val="00797C26"/>
    <w:rsid w:val="007B117F"/>
    <w:rsid w:val="007B7F5E"/>
    <w:rsid w:val="007C1175"/>
    <w:rsid w:val="007C71E8"/>
    <w:rsid w:val="007D4B06"/>
    <w:rsid w:val="007E10F4"/>
    <w:rsid w:val="007E7910"/>
    <w:rsid w:val="007F7FAD"/>
    <w:rsid w:val="00804C53"/>
    <w:rsid w:val="008070EA"/>
    <w:rsid w:val="00813B65"/>
    <w:rsid w:val="00820AE3"/>
    <w:rsid w:val="00833274"/>
    <w:rsid w:val="00840DBD"/>
    <w:rsid w:val="008608B1"/>
    <w:rsid w:val="00866821"/>
    <w:rsid w:val="00867C05"/>
    <w:rsid w:val="00871C2A"/>
    <w:rsid w:val="008731AD"/>
    <w:rsid w:val="00880689"/>
    <w:rsid w:val="008841D6"/>
    <w:rsid w:val="008A2614"/>
    <w:rsid w:val="008A3960"/>
    <w:rsid w:val="008A7BB7"/>
    <w:rsid w:val="008D12B2"/>
    <w:rsid w:val="008D2DE8"/>
    <w:rsid w:val="008E2816"/>
    <w:rsid w:val="008E3733"/>
    <w:rsid w:val="008F7998"/>
    <w:rsid w:val="009047BB"/>
    <w:rsid w:val="00907D0F"/>
    <w:rsid w:val="00910A94"/>
    <w:rsid w:val="009110D4"/>
    <w:rsid w:val="00927EF6"/>
    <w:rsid w:val="00931CF7"/>
    <w:rsid w:val="00931D07"/>
    <w:rsid w:val="009366F5"/>
    <w:rsid w:val="00955725"/>
    <w:rsid w:val="00960336"/>
    <w:rsid w:val="009704EA"/>
    <w:rsid w:val="0097241B"/>
    <w:rsid w:val="009754B1"/>
    <w:rsid w:val="009800FC"/>
    <w:rsid w:val="00981F80"/>
    <w:rsid w:val="009844BC"/>
    <w:rsid w:val="009854B1"/>
    <w:rsid w:val="00990E6D"/>
    <w:rsid w:val="00994AB6"/>
    <w:rsid w:val="009A43D1"/>
    <w:rsid w:val="009A61EB"/>
    <w:rsid w:val="009A761B"/>
    <w:rsid w:val="009F2E56"/>
    <w:rsid w:val="00A15AA3"/>
    <w:rsid w:val="00A20C51"/>
    <w:rsid w:val="00A23311"/>
    <w:rsid w:val="00A27B9D"/>
    <w:rsid w:val="00A35E14"/>
    <w:rsid w:val="00A50B69"/>
    <w:rsid w:val="00A66404"/>
    <w:rsid w:val="00A73DBF"/>
    <w:rsid w:val="00A77A8B"/>
    <w:rsid w:val="00A90930"/>
    <w:rsid w:val="00A90981"/>
    <w:rsid w:val="00A91343"/>
    <w:rsid w:val="00A95F36"/>
    <w:rsid w:val="00AA1956"/>
    <w:rsid w:val="00AA3060"/>
    <w:rsid w:val="00AA3FDB"/>
    <w:rsid w:val="00AA644A"/>
    <w:rsid w:val="00AA7F15"/>
    <w:rsid w:val="00AB00BD"/>
    <w:rsid w:val="00AB1F87"/>
    <w:rsid w:val="00AB201B"/>
    <w:rsid w:val="00AC45BA"/>
    <w:rsid w:val="00AC7334"/>
    <w:rsid w:val="00AD37A8"/>
    <w:rsid w:val="00AD53F0"/>
    <w:rsid w:val="00AE754A"/>
    <w:rsid w:val="00AF2F6D"/>
    <w:rsid w:val="00AF42F8"/>
    <w:rsid w:val="00AF514E"/>
    <w:rsid w:val="00B062E0"/>
    <w:rsid w:val="00B14F16"/>
    <w:rsid w:val="00B151F9"/>
    <w:rsid w:val="00B21DCF"/>
    <w:rsid w:val="00B33763"/>
    <w:rsid w:val="00B375F4"/>
    <w:rsid w:val="00B410FD"/>
    <w:rsid w:val="00B43DB2"/>
    <w:rsid w:val="00B50D24"/>
    <w:rsid w:val="00B52FCF"/>
    <w:rsid w:val="00B56129"/>
    <w:rsid w:val="00B64FAA"/>
    <w:rsid w:val="00B706D4"/>
    <w:rsid w:val="00B74291"/>
    <w:rsid w:val="00B7595C"/>
    <w:rsid w:val="00B770F7"/>
    <w:rsid w:val="00B80BBC"/>
    <w:rsid w:val="00B902FE"/>
    <w:rsid w:val="00B91E2D"/>
    <w:rsid w:val="00B96EFE"/>
    <w:rsid w:val="00BB75AD"/>
    <w:rsid w:val="00BD23D8"/>
    <w:rsid w:val="00BE276C"/>
    <w:rsid w:val="00BE31A5"/>
    <w:rsid w:val="00BE4395"/>
    <w:rsid w:val="00BF2D6B"/>
    <w:rsid w:val="00BF2FE6"/>
    <w:rsid w:val="00BF7AA3"/>
    <w:rsid w:val="00C061DB"/>
    <w:rsid w:val="00C11179"/>
    <w:rsid w:val="00C13851"/>
    <w:rsid w:val="00C25363"/>
    <w:rsid w:val="00C35C00"/>
    <w:rsid w:val="00C401E7"/>
    <w:rsid w:val="00C40927"/>
    <w:rsid w:val="00C60DB8"/>
    <w:rsid w:val="00C61479"/>
    <w:rsid w:val="00C63130"/>
    <w:rsid w:val="00C70CB1"/>
    <w:rsid w:val="00C76927"/>
    <w:rsid w:val="00C82E1F"/>
    <w:rsid w:val="00C8351D"/>
    <w:rsid w:val="00C85A2C"/>
    <w:rsid w:val="00C91E0A"/>
    <w:rsid w:val="00C93571"/>
    <w:rsid w:val="00CA4EE0"/>
    <w:rsid w:val="00CB6876"/>
    <w:rsid w:val="00CE3500"/>
    <w:rsid w:val="00CE3F3B"/>
    <w:rsid w:val="00CF4147"/>
    <w:rsid w:val="00CF4A61"/>
    <w:rsid w:val="00CF51A4"/>
    <w:rsid w:val="00D0139A"/>
    <w:rsid w:val="00D015CD"/>
    <w:rsid w:val="00D075C5"/>
    <w:rsid w:val="00D11499"/>
    <w:rsid w:val="00D11DFE"/>
    <w:rsid w:val="00D13944"/>
    <w:rsid w:val="00D2788A"/>
    <w:rsid w:val="00D35418"/>
    <w:rsid w:val="00D44C04"/>
    <w:rsid w:val="00D62000"/>
    <w:rsid w:val="00D67958"/>
    <w:rsid w:val="00D80B90"/>
    <w:rsid w:val="00D8331F"/>
    <w:rsid w:val="00D90D78"/>
    <w:rsid w:val="00D91F88"/>
    <w:rsid w:val="00D92E8F"/>
    <w:rsid w:val="00DA4EBE"/>
    <w:rsid w:val="00DC692A"/>
    <w:rsid w:val="00DD6009"/>
    <w:rsid w:val="00DE3B95"/>
    <w:rsid w:val="00DF2049"/>
    <w:rsid w:val="00DF2BA4"/>
    <w:rsid w:val="00DF5A1F"/>
    <w:rsid w:val="00DF6F70"/>
    <w:rsid w:val="00E05A8A"/>
    <w:rsid w:val="00E1360C"/>
    <w:rsid w:val="00E14974"/>
    <w:rsid w:val="00E1558F"/>
    <w:rsid w:val="00E1672B"/>
    <w:rsid w:val="00E16A95"/>
    <w:rsid w:val="00E251E8"/>
    <w:rsid w:val="00E26C87"/>
    <w:rsid w:val="00E30352"/>
    <w:rsid w:val="00E30D9A"/>
    <w:rsid w:val="00E524FC"/>
    <w:rsid w:val="00E56688"/>
    <w:rsid w:val="00E62ADB"/>
    <w:rsid w:val="00E80449"/>
    <w:rsid w:val="00E81C99"/>
    <w:rsid w:val="00E81CBA"/>
    <w:rsid w:val="00E91D72"/>
    <w:rsid w:val="00E92A76"/>
    <w:rsid w:val="00E93D54"/>
    <w:rsid w:val="00EA1063"/>
    <w:rsid w:val="00EA7119"/>
    <w:rsid w:val="00EC2A8A"/>
    <w:rsid w:val="00EC3D18"/>
    <w:rsid w:val="00EE1BA3"/>
    <w:rsid w:val="00F045D6"/>
    <w:rsid w:val="00F06BFD"/>
    <w:rsid w:val="00F074A9"/>
    <w:rsid w:val="00F2214A"/>
    <w:rsid w:val="00F23565"/>
    <w:rsid w:val="00F34CEC"/>
    <w:rsid w:val="00F605CE"/>
    <w:rsid w:val="00F623F3"/>
    <w:rsid w:val="00F64608"/>
    <w:rsid w:val="00F64E07"/>
    <w:rsid w:val="00F748C5"/>
    <w:rsid w:val="00F83960"/>
    <w:rsid w:val="00F92461"/>
    <w:rsid w:val="00FA3450"/>
    <w:rsid w:val="00FB0CCC"/>
    <w:rsid w:val="00FB7056"/>
    <w:rsid w:val="00FC107E"/>
    <w:rsid w:val="00FC1A45"/>
    <w:rsid w:val="00FC7E52"/>
    <w:rsid w:val="00FE3811"/>
    <w:rsid w:val="00FF104A"/>
    <w:rsid w:val="00FF1F95"/>
    <w:rsid w:val="00FF5D4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50AA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1DB"/>
  </w:style>
  <w:style w:type="paragraph" w:styleId="Heading1">
    <w:name w:val="heading 1"/>
    <w:basedOn w:val="Normal"/>
    <w:next w:val="Normal"/>
    <w:link w:val="Heading1Char"/>
    <w:uiPriority w:val="9"/>
    <w:qFormat/>
    <w:rsid w:val="00D35418"/>
    <w:pPr>
      <w:numPr>
        <w:numId w:val="1"/>
      </w:numPr>
      <w:shd w:val="clear" w:color="auto" w:fill="FFFFFF"/>
      <w:spacing w:before="100" w:beforeAutospacing="1" w:after="240" w:line="240" w:lineRule="auto"/>
      <w:outlineLvl w:val="0"/>
    </w:pPr>
    <w:rPr>
      <w:rFonts w:ascii="Arial" w:eastAsia="Times New Roman" w:hAnsi="Arial" w:cs="Arial"/>
      <w:b/>
      <w:bCs/>
      <w:color w:val="000000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1EB"/>
    <w:pPr>
      <w:numPr>
        <w:ilvl w:val="1"/>
        <w:numId w:val="1"/>
      </w:num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B3C"/>
      <w:sz w:val="27"/>
      <w:szCs w:val="27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17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1E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1E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1E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1E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1E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1E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A Title"/>
    <w:basedOn w:val="NAAAuthor"/>
    <w:next w:val="Normal"/>
    <w:link w:val="TitleChar"/>
    <w:qFormat/>
    <w:rsid w:val="00122B01"/>
    <w:rPr>
      <w:sz w:val="60"/>
      <w:szCs w:val="60"/>
    </w:rPr>
  </w:style>
  <w:style w:type="character" w:customStyle="1" w:styleId="TitleChar">
    <w:name w:val="Title Char"/>
    <w:aliases w:val="NAA Title Char"/>
    <w:basedOn w:val="DefaultParagraphFont"/>
    <w:link w:val="Title"/>
    <w:rsid w:val="00122B01"/>
    <w:rPr>
      <w:rFonts w:ascii="Arial" w:eastAsia="Times New Roman" w:hAnsi="Arial" w:cs="Arial"/>
      <w:b/>
      <w:color w:val="FFFFFF" w:themeColor="background1"/>
      <w:sz w:val="60"/>
      <w:szCs w:val="60"/>
    </w:rPr>
  </w:style>
  <w:style w:type="paragraph" w:customStyle="1" w:styleId="NAAAuthor">
    <w:name w:val="NAA Author"/>
    <w:basedOn w:val="Normal"/>
    <w:link w:val="NAAAuthorChar"/>
    <w:qFormat/>
    <w:rsid w:val="00122B01"/>
    <w:pPr>
      <w:spacing w:line="240" w:lineRule="auto"/>
      <w:jc w:val="right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NAADate">
    <w:name w:val="NAA Date"/>
    <w:basedOn w:val="NAAAuthor"/>
    <w:link w:val="NAADateChar"/>
    <w:qFormat/>
    <w:rsid w:val="00122B01"/>
    <w:rPr>
      <w:b w:val="0"/>
    </w:rPr>
  </w:style>
  <w:style w:type="character" w:customStyle="1" w:styleId="NAAAuthorChar">
    <w:name w:val="NAA Author Char"/>
    <w:basedOn w:val="DefaultParagraphFont"/>
    <w:link w:val="NAAAuthor"/>
    <w:rsid w:val="00122B01"/>
    <w:rPr>
      <w:rFonts w:ascii="Arial" w:eastAsia="Times New Roman" w:hAnsi="Arial" w:cs="Arial"/>
      <w:b/>
      <w:color w:val="FFFFFF" w:themeColor="background1"/>
      <w:sz w:val="28"/>
      <w:szCs w:val="28"/>
    </w:rPr>
  </w:style>
  <w:style w:type="character" w:customStyle="1" w:styleId="NAADateChar">
    <w:name w:val="NAA Date Char"/>
    <w:basedOn w:val="NAAAuthorChar"/>
    <w:link w:val="NAADate"/>
    <w:rsid w:val="00122B01"/>
    <w:rPr>
      <w:rFonts w:ascii="Arial" w:eastAsia="Times New Roman" w:hAnsi="Arial" w:cs="Arial"/>
      <w:b w:val="0"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22B01"/>
    <w:rPr>
      <w:b/>
      <w:bCs/>
    </w:rPr>
  </w:style>
  <w:style w:type="table" w:styleId="TableGrid">
    <w:name w:val="Table Grid"/>
    <w:basedOn w:val="TableNormal"/>
    <w:uiPriority w:val="39"/>
    <w:rsid w:val="00122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61EB"/>
    <w:rPr>
      <w:rFonts w:ascii="Arial" w:eastAsia="Times New Roman" w:hAnsi="Arial" w:cs="Arial"/>
      <w:b/>
      <w:bCs/>
      <w:color w:val="383B3C"/>
      <w:sz w:val="27"/>
      <w:szCs w:val="27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35418"/>
    <w:rPr>
      <w:rFonts w:ascii="Arial" w:eastAsia="Times New Roman" w:hAnsi="Arial" w:cs="Arial"/>
      <w:b/>
      <w:bCs/>
      <w:color w:val="000000"/>
      <w:sz w:val="36"/>
      <w:szCs w:val="36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1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1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1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1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1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1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10E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3C"/>
  </w:style>
  <w:style w:type="paragraph" w:styleId="Footer">
    <w:name w:val="footer"/>
    <w:basedOn w:val="Normal"/>
    <w:link w:val="FooterChar"/>
    <w:uiPriority w:val="99"/>
    <w:unhideWhenUsed/>
    <w:rsid w:val="00110E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3C"/>
  </w:style>
  <w:style w:type="paragraph" w:customStyle="1" w:styleId="Default">
    <w:name w:val="Default"/>
    <w:rsid w:val="009F2E56"/>
    <w:pPr>
      <w:autoSpaceDE w:val="0"/>
      <w:autoSpaceDN w:val="0"/>
      <w:adjustRightInd w:val="0"/>
      <w:spacing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F2E56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F2E56"/>
    <w:rPr>
      <w:rFonts w:cs="Helvetica 65 Medium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396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BE"/>
    <w:pPr>
      <w:spacing w:after="300" w:line="276" w:lineRule="auto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4EBE"/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paragraph" w:customStyle="1" w:styleId="TitleDoc">
    <w:name w:val="Title Doc"/>
    <w:basedOn w:val="Title"/>
    <w:next w:val="Normal"/>
    <w:uiPriority w:val="37"/>
    <w:qFormat/>
    <w:rsid w:val="00DA4EBE"/>
    <w:pPr>
      <w:spacing w:before="4540" w:after="1000" w:line="276" w:lineRule="auto"/>
    </w:pPr>
    <w:rPr>
      <w:rFonts w:asciiTheme="majorHAnsi" w:eastAsiaTheme="majorEastAsia" w:hAnsiTheme="majorHAnsi" w:cstheme="majorBidi"/>
      <w:b w:val="0"/>
      <w:spacing w:val="-10"/>
      <w:kern w:val="28"/>
      <w:sz w:val="44"/>
      <w:szCs w:val="56"/>
    </w:rPr>
  </w:style>
  <w:style w:type="character" w:customStyle="1" w:styleId="xdexpressionbox1">
    <w:name w:val="xdexpressionbox1"/>
    <w:basedOn w:val="DefaultParagraphFont"/>
    <w:rsid w:val="004B569C"/>
  </w:style>
  <w:style w:type="character" w:customStyle="1" w:styleId="Title1">
    <w:name w:val="Title1"/>
    <w:basedOn w:val="DefaultParagraphFont"/>
    <w:rsid w:val="00D11499"/>
  </w:style>
  <w:style w:type="character" w:styleId="UnresolvedMention">
    <w:name w:val="Unresolved Mention"/>
    <w:basedOn w:val="DefaultParagraphFont"/>
    <w:uiPriority w:val="99"/>
    <w:semiHidden/>
    <w:unhideWhenUsed/>
    <w:rsid w:val="00582A3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76B73"/>
    <w:pPr>
      <w:keepNext/>
      <w:keepLines/>
      <w:numPr>
        <w:numId w:val="0"/>
      </w:numPr>
      <w:shd w:val="clear" w:color="auto" w:fill="auto"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76B7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76B73"/>
    <w:pPr>
      <w:spacing w:after="100"/>
    </w:pPr>
  </w:style>
  <w:style w:type="paragraph" w:styleId="Revision">
    <w:name w:val="Revision"/>
    <w:hidden/>
    <w:uiPriority w:val="99"/>
    <w:semiHidden/>
    <w:rsid w:val="00F9246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221">
          <w:marLeft w:val="0"/>
          <w:marRight w:val="0"/>
          <w:marTop w:val="100"/>
          <w:marBottom w:val="570"/>
          <w:divBdr>
            <w:top w:val="none" w:sz="0" w:space="0" w:color="auto"/>
            <w:left w:val="single" w:sz="6" w:space="15" w:color="000000"/>
            <w:bottom w:val="none" w:sz="0" w:space="0" w:color="auto"/>
            <w:right w:val="none" w:sz="0" w:space="0" w:color="auto"/>
          </w:divBdr>
        </w:div>
      </w:divsChild>
    </w:div>
    <w:div w:id="1853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.gov.au/information-management/agency-service-centre" TargetMode="External"/><Relationship Id="rId13" Type="http://schemas.openxmlformats.org/officeDocument/2006/relationships/hyperlink" Target="https://www.naa.gov.au/information-management/disposing-information/retaining-managing-and-disposing-data-and-datasets" TargetMode="External"/><Relationship Id="rId18" Type="http://schemas.openxmlformats.org/officeDocument/2006/relationships/hyperlink" Target="https://www.datacommissioner.gov.au/data-management/data-sharing-agreeme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atisticaldataintegration.abs.gov.au/topics/legal-and-policy-considerations/authorisation-to-release-identifiable-data/" TargetMode="External"/><Relationship Id="rId17" Type="http://schemas.openxmlformats.org/officeDocument/2006/relationships/hyperlink" Target="https://www.protectivesecurity.gov.au/information/sensitive-classified-information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tectivesecurity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sticaldataintegration.abs.gov.au/roles-and-responsibilities/data-custodians/a-checklist-for-data-custodi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aic.gov.au/privacy/privacy-for-government-agencies/australian-government-agencies-privacy-code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pmc.gov.au/sites/default/files/publications/data-sharing-principles-best-practice-guide-15-mar-201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a.gov.au/information-management/agency-service-centre" TargetMode="External"/><Relationship Id="rId14" Type="http://schemas.openxmlformats.org/officeDocument/2006/relationships/hyperlink" Target="https://www.oaic.gov.au/privacy/australian-privacy-principles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6DFC-AC99-4C3A-9B48-30B9BA7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2022-03-09T02:27:00Z</dcterms:created>
  <dcterms:modified xsi:type="dcterms:W3CDTF">2022-03-09T02:27:00Z</dcterms:modified>
</cp:coreProperties>
</file>